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513BF99" w14:textId="378865ED" w:rsidR="000E50C7" w:rsidRPr="00F30D9C" w:rsidRDefault="000E50C7" w:rsidP="000E50C7">
      <w:pPr>
        <w:rPr>
          <w:rFonts w:ascii="Times New Roman" w:hAnsi="Times New Roman" w:cs="Times New Roman"/>
        </w:rPr>
      </w:pPr>
      <w:r w:rsidRPr="00F30D9C">
        <w:rPr>
          <w:rFonts w:ascii="Times New Roman" w:hAnsi="Times New Roman" w:cs="Times New Roman"/>
          <w:u w:val="single"/>
        </w:rPr>
        <w:t>Instructions:</w:t>
      </w:r>
      <w:r w:rsidRPr="00F30D9C">
        <w:rPr>
          <w:rFonts w:ascii="Times New Roman" w:hAnsi="Times New Roman" w:cs="Times New Roman"/>
        </w:rPr>
        <w:t xml:space="preserve"> The following exam contains 10 law review footnotes, which collectively have </w:t>
      </w:r>
      <w:r w:rsidR="008D5769">
        <w:rPr>
          <w:rFonts w:ascii="Times New Roman" w:hAnsi="Times New Roman" w:cs="Times New Roman"/>
          <w:b/>
          <w:bCs/>
        </w:rPr>
        <w:t>6</w:t>
      </w:r>
      <w:r w:rsidR="00BC4495">
        <w:rPr>
          <w:rFonts w:ascii="Times New Roman" w:hAnsi="Times New Roman" w:cs="Times New Roman"/>
          <w:b/>
          <w:bCs/>
        </w:rPr>
        <w:t>3</w:t>
      </w:r>
      <w:r w:rsidRPr="00F30D9C">
        <w:rPr>
          <w:rFonts w:ascii="Times New Roman" w:hAnsi="Times New Roman" w:cs="Times New Roman"/>
          <w:b/>
          <w:bCs/>
        </w:rPr>
        <w:t xml:space="preserve"> </w:t>
      </w:r>
      <w:r w:rsidRPr="00F30D9C">
        <w:rPr>
          <w:rFonts w:ascii="Times New Roman" w:hAnsi="Times New Roman" w:cs="Times New Roman"/>
        </w:rPr>
        <w:t xml:space="preserve">errors. Assume these footnotes appear sequentially in a law review article. You will be graded based on the number of correct errors you identify and fix, as well as identification of the correct Bluebook rule(s). </w:t>
      </w:r>
    </w:p>
    <w:p w14:paraId="51AA124B" w14:textId="77777777" w:rsidR="000E50C7" w:rsidRPr="00F30D9C" w:rsidRDefault="000E50C7" w:rsidP="000E50C7">
      <w:pPr>
        <w:rPr>
          <w:rFonts w:ascii="Times New Roman" w:hAnsi="Times New Roman" w:cs="Times New Roman"/>
        </w:rPr>
      </w:pPr>
      <w:r w:rsidRPr="00F30D9C">
        <w:rPr>
          <w:rFonts w:ascii="Times New Roman" w:hAnsi="Times New Roman" w:cs="Times New Roman"/>
        </w:rPr>
        <w:t>For each footnote, your response must include:</w:t>
      </w:r>
    </w:p>
    <w:p w14:paraId="048CAC8E" w14:textId="77777777" w:rsidR="000E50C7" w:rsidRPr="00F30D9C" w:rsidRDefault="000E50C7" w:rsidP="000E50C7">
      <w:pPr>
        <w:numPr>
          <w:ilvl w:val="0"/>
          <w:numId w:val="1"/>
        </w:numPr>
        <w:rPr>
          <w:rFonts w:ascii="Times New Roman" w:hAnsi="Times New Roman" w:cs="Times New Roman"/>
        </w:rPr>
      </w:pPr>
      <w:r w:rsidRPr="00F30D9C">
        <w:rPr>
          <w:rFonts w:ascii="Times New Roman" w:hAnsi="Times New Roman" w:cs="Times New Roman"/>
        </w:rPr>
        <w:t xml:space="preserve">The corrected version of the footnote. </w:t>
      </w:r>
    </w:p>
    <w:p w14:paraId="23C466E1" w14:textId="77777777" w:rsidR="000E50C7" w:rsidRPr="00F30D9C" w:rsidRDefault="000E50C7" w:rsidP="000E50C7">
      <w:pPr>
        <w:numPr>
          <w:ilvl w:val="0"/>
          <w:numId w:val="1"/>
        </w:numPr>
        <w:rPr>
          <w:rFonts w:ascii="Times New Roman" w:hAnsi="Times New Roman" w:cs="Times New Roman"/>
        </w:rPr>
      </w:pPr>
      <w:r w:rsidRPr="00F30D9C">
        <w:rPr>
          <w:rFonts w:ascii="Times New Roman" w:hAnsi="Times New Roman" w:cs="Times New Roman"/>
        </w:rPr>
        <w:t>A list of identified errors.</w:t>
      </w:r>
    </w:p>
    <w:p w14:paraId="40AB8E6B" w14:textId="77777777" w:rsidR="000E50C7" w:rsidRPr="00F30D9C" w:rsidRDefault="000E50C7" w:rsidP="000E50C7">
      <w:pPr>
        <w:numPr>
          <w:ilvl w:val="0"/>
          <w:numId w:val="1"/>
        </w:numPr>
        <w:rPr>
          <w:rFonts w:ascii="Times New Roman" w:hAnsi="Times New Roman" w:cs="Times New Roman"/>
        </w:rPr>
      </w:pPr>
      <w:r w:rsidRPr="00F30D9C">
        <w:rPr>
          <w:rFonts w:ascii="Times New Roman" w:hAnsi="Times New Roman" w:cs="Times New Roman"/>
        </w:rPr>
        <w:t xml:space="preserve">The relevant Bluebook rule(s) for each correction. </w:t>
      </w:r>
    </w:p>
    <w:p w14:paraId="1083800E" w14:textId="1EB9E123" w:rsidR="000E50C7" w:rsidRPr="00081004" w:rsidRDefault="000E50C7" w:rsidP="000E50C7">
      <w:pPr>
        <w:numPr>
          <w:ilvl w:val="0"/>
          <w:numId w:val="2"/>
        </w:numPr>
        <w:rPr>
          <w:rFonts w:ascii="Times New Roman" w:hAnsi="Times New Roman" w:cs="Times New Roman"/>
        </w:rPr>
      </w:pPr>
      <w:r w:rsidRPr="00F30D9C">
        <w:rPr>
          <w:rFonts w:ascii="Times New Roman" w:hAnsi="Times New Roman" w:cs="Times New Roman"/>
        </w:rPr>
        <w:t xml:space="preserve">Be as specific as possible with rule identifications. (e.g., BB 10.7.1(c)(ii), </w:t>
      </w:r>
      <w:r w:rsidRPr="00F30D9C">
        <w:rPr>
          <w:rFonts w:ascii="Times New Roman" w:hAnsi="Times New Roman" w:cs="Times New Roman"/>
          <w:b/>
          <w:bCs/>
          <w:i/>
          <w:iCs/>
        </w:rPr>
        <w:t>not</w:t>
      </w:r>
      <w:r w:rsidRPr="00F30D9C">
        <w:rPr>
          <w:rFonts w:ascii="Times New Roman" w:hAnsi="Times New Roman" w:cs="Times New Roman"/>
        </w:rPr>
        <w:t xml:space="preserve"> BB 10.7.1). </w:t>
      </w:r>
      <w:r w:rsidR="00081004">
        <w:rPr>
          <w:rFonts w:ascii="Times New Roman" w:hAnsi="Times New Roman" w:cs="Times New Roman"/>
        </w:rPr>
        <w:t xml:space="preserve">If you believe that multiple rules may govern a correction, cite the rule most specific, relevant, and appropriate to your citation. </w:t>
      </w:r>
    </w:p>
    <w:p w14:paraId="3070D77D" w14:textId="55FF4FB6" w:rsidR="00081004" w:rsidRPr="00F30D9C" w:rsidRDefault="00081004" w:rsidP="000E50C7">
      <w:pPr>
        <w:numPr>
          <w:ilvl w:val="0"/>
          <w:numId w:val="2"/>
        </w:numPr>
        <w:rPr>
          <w:rFonts w:ascii="Times New Roman" w:hAnsi="Times New Roman" w:cs="Times New Roman"/>
        </w:rPr>
      </w:pPr>
      <w:r>
        <w:rPr>
          <w:rFonts w:ascii="Times New Roman" w:hAnsi="Times New Roman" w:cs="Times New Roman"/>
          <w:u w:val="single"/>
        </w:rPr>
        <w:t>Every correction made needs a Bluebook citation.</w:t>
      </w:r>
      <w:r>
        <w:rPr>
          <w:rFonts w:ascii="Times New Roman" w:hAnsi="Times New Roman" w:cs="Times New Roman"/>
        </w:rPr>
        <w:t xml:space="preserve"> </w:t>
      </w:r>
    </w:p>
    <w:p w14:paraId="1FD4631E" w14:textId="358472B8" w:rsidR="000E50C7" w:rsidRPr="00F30D9C" w:rsidRDefault="000E50C7" w:rsidP="000E50C7">
      <w:pPr>
        <w:numPr>
          <w:ilvl w:val="0"/>
          <w:numId w:val="2"/>
        </w:numPr>
        <w:rPr>
          <w:rFonts w:ascii="Times New Roman" w:hAnsi="Times New Roman" w:cs="Times New Roman"/>
        </w:rPr>
      </w:pPr>
      <w:r w:rsidRPr="00F30D9C">
        <w:rPr>
          <w:rFonts w:ascii="Times New Roman" w:hAnsi="Times New Roman" w:cs="Times New Roman"/>
        </w:rPr>
        <w:t>Use the 2</w:t>
      </w:r>
      <w:r>
        <w:rPr>
          <w:rFonts w:ascii="Times New Roman" w:hAnsi="Times New Roman" w:cs="Times New Roman"/>
        </w:rPr>
        <w:t>2nd</w:t>
      </w:r>
      <w:r w:rsidRPr="00F30D9C">
        <w:rPr>
          <w:rFonts w:ascii="Times New Roman" w:hAnsi="Times New Roman" w:cs="Times New Roman"/>
        </w:rPr>
        <w:t xml:space="preserve"> Edition Bluebook. </w:t>
      </w:r>
    </w:p>
    <w:p w14:paraId="31EB3B0F" w14:textId="77777777" w:rsidR="000E50C7" w:rsidRPr="00F30D9C" w:rsidRDefault="000E50C7" w:rsidP="000E50C7">
      <w:pPr>
        <w:numPr>
          <w:ilvl w:val="0"/>
          <w:numId w:val="2"/>
        </w:numPr>
        <w:rPr>
          <w:rFonts w:ascii="Times New Roman" w:hAnsi="Times New Roman" w:cs="Times New Roman"/>
        </w:rPr>
      </w:pPr>
      <w:r w:rsidRPr="00F30D9C">
        <w:rPr>
          <w:rFonts w:ascii="Times New Roman" w:hAnsi="Times New Roman" w:cs="Times New Roman"/>
        </w:rPr>
        <w:t xml:space="preserve">Note that the rules that apply to journal citations are the </w:t>
      </w:r>
      <w:proofErr w:type="spellStart"/>
      <w:r w:rsidRPr="00F30D9C">
        <w:rPr>
          <w:rFonts w:ascii="Times New Roman" w:hAnsi="Times New Roman" w:cs="Times New Roman"/>
          <w:b/>
          <w:bCs/>
          <w:u w:val="single"/>
        </w:rPr>
        <w:t>Whitepages</w:t>
      </w:r>
      <w:proofErr w:type="spellEnd"/>
      <w:r w:rsidRPr="00F30D9C">
        <w:rPr>
          <w:rFonts w:ascii="Times New Roman" w:hAnsi="Times New Roman" w:cs="Times New Roman"/>
        </w:rPr>
        <w:t xml:space="preserve"> of the Bluebook. </w:t>
      </w:r>
    </w:p>
    <w:p w14:paraId="28457B07" w14:textId="77777777" w:rsidR="000E50C7" w:rsidRPr="00F30D9C" w:rsidRDefault="000E50C7" w:rsidP="000E50C7">
      <w:pPr>
        <w:numPr>
          <w:ilvl w:val="0"/>
          <w:numId w:val="2"/>
        </w:numPr>
        <w:rPr>
          <w:rFonts w:ascii="Times New Roman" w:hAnsi="Times New Roman" w:cs="Times New Roman"/>
        </w:rPr>
      </w:pPr>
      <w:r w:rsidRPr="00F30D9C">
        <w:rPr>
          <w:rFonts w:ascii="Times New Roman" w:hAnsi="Times New Roman" w:cs="Times New Roman"/>
        </w:rPr>
        <w:t xml:space="preserve">Keep in mind that the “rule” may include </w:t>
      </w:r>
      <w:r w:rsidRPr="00F30D9C">
        <w:rPr>
          <w:rFonts w:ascii="Times New Roman" w:hAnsi="Times New Roman" w:cs="Times New Roman"/>
          <w:b/>
          <w:bCs/>
        </w:rPr>
        <w:t>tables</w:t>
      </w:r>
      <w:r w:rsidRPr="00F30D9C">
        <w:rPr>
          <w:rFonts w:ascii="Times New Roman" w:hAnsi="Times New Roman" w:cs="Times New Roman"/>
        </w:rPr>
        <w:t xml:space="preserve"> in the back of the Bluebook. </w:t>
      </w:r>
    </w:p>
    <w:p w14:paraId="2C91FA54" w14:textId="35F590F4" w:rsidR="000E50C7" w:rsidRDefault="000E50C7" w:rsidP="000E50C7">
      <w:pPr>
        <w:numPr>
          <w:ilvl w:val="1"/>
          <w:numId w:val="2"/>
        </w:numPr>
        <w:rPr>
          <w:rFonts w:ascii="Times New Roman" w:hAnsi="Times New Roman" w:cs="Times New Roman"/>
        </w:rPr>
      </w:pPr>
      <w:r w:rsidRPr="00F30D9C">
        <w:rPr>
          <w:rFonts w:ascii="Times New Roman" w:hAnsi="Times New Roman" w:cs="Times New Roman"/>
        </w:rPr>
        <w:t xml:space="preserve">If you need to reference a table when correcting a footnote, cite both the relevant </w:t>
      </w:r>
      <w:proofErr w:type="spellStart"/>
      <w:r w:rsidRPr="00F30D9C">
        <w:rPr>
          <w:rFonts w:ascii="Times New Roman" w:hAnsi="Times New Roman" w:cs="Times New Roman"/>
        </w:rPr>
        <w:t>Whitepages</w:t>
      </w:r>
      <w:proofErr w:type="spellEnd"/>
      <w:r w:rsidRPr="00F30D9C">
        <w:rPr>
          <w:rFonts w:ascii="Times New Roman" w:hAnsi="Times New Roman" w:cs="Times New Roman"/>
        </w:rPr>
        <w:t xml:space="preserve"> rule(s) and table number for full credit. </w:t>
      </w:r>
      <w:r w:rsidR="0060107E">
        <w:rPr>
          <w:rFonts w:ascii="Times New Roman" w:hAnsi="Times New Roman" w:cs="Times New Roman"/>
        </w:rPr>
        <w:t xml:space="preserve">If you do not include </w:t>
      </w:r>
      <w:r w:rsidR="0060107E" w:rsidRPr="0060107E">
        <w:rPr>
          <w:rFonts w:ascii="Times New Roman" w:hAnsi="Times New Roman" w:cs="Times New Roman"/>
          <w:i/>
          <w:iCs/>
        </w:rPr>
        <w:t>both</w:t>
      </w:r>
      <w:r w:rsidR="0060107E">
        <w:rPr>
          <w:rFonts w:ascii="Times New Roman" w:hAnsi="Times New Roman" w:cs="Times New Roman"/>
        </w:rPr>
        <w:t xml:space="preserve">, you will not receive any credit for </w:t>
      </w:r>
      <w:r w:rsidRPr="00F30D9C">
        <w:rPr>
          <w:rFonts w:ascii="Times New Roman" w:hAnsi="Times New Roman" w:cs="Times New Roman"/>
        </w:rPr>
        <w:t>the correction</w:t>
      </w:r>
      <w:r>
        <w:rPr>
          <w:rFonts w:ascii="Times New Roman" w:hAnsi="Times New Roman" w:cs="Times New Roman"/>
        </w:rPr>
        <w:t xml:space="preserve"> (e.g., BB 1.1(a) and T1).</w:t>
      </w:r>
    </w:p>
    <w:p w14:paraId="555CF36B" w14:textId="656A05FE" w:rsidR="00081004" w:rsidRDefault="00081004" w:rsidP="00081004">
      <w:pPr>
        <w:numPr>
          <w:ilvl w:val="0"/>
          <w:numId w:val="2"/>
        </w:numPr>
        <w:rPr>
          <w:rFonts w:ascii="Times New Roman" w:hAnsi="Times New Roman" w:cs="Times New Roman"/>
        </w:rPr>
      </w:pPr>
      <w:r>
        <w:rPr>
          <w:rFonts w:ascii="Times New Roman" w:hAnsi="Times New Roman" w:cs="Times New Roman"/>
        </w:rPr>
        <w:t>If the Bluebook suggests that a particular citation mechanism is preferred, assume that it is authoritative on the matter, and any such citation issues present in the footnotes below count as identifiable errors.</w:t>
      </w:r>
    </w:p>
    <w:p w14:paraId="6D2BC66B" w14:textId="53A65E52" w:rsidR="009D63B3" w:rsidRDefault="009D63B3" w:rsidP="00081004">
      <w:pPr>
        <w:numPr>
          <w:ilvl w:val="0"/>
          <w:numId w:val="2"/>
        </w:numPr>
        <w:rPr>
          <w:rFonts w:ascii="Times New Roman" w:hAnsi="Times New Roman" w:cs="Times New Roman"/>
        </w:rPr>
      </w:pPr>
      <w:r>
        <w:rPr>
          <w:rFonts w:ascii="Times New Roman" w:hAnsi="Times New Roman" w:cs="Times New Roman"/>
        </w:rPr>
        <w:t xml:space="preserve">Should the rules require you to add information that does not exist in the citation, you may do so however you wish, so long as </w:t>
      </w:r>
      <w:proofErr w:type="gramStart"/>
      <w:r>
        <w:rPr>
          <w:rFonts w:ascii="Times New Roman" w:hAnsi="Times New Roman" w:cs="Times New Roman"/>
        </w:rPr>
        <w:t>it is clear that you</w:t>
      </w:r>
      <w:proofErr w:type="gramEnd"/>
      <w:r>
        <w:rPr>
          <w:rFonts w:ascii="Times New Roman" w:hAnsi="Times New Roman" w:cs="Times New Roman"/>
        </w:rPr>
        <w:t xml:space="preserve"> are making the proper substantive edit.</w:t>
      </w:r>
    </w:p>
    <w:p w14:paraId="7A3C897D" w14:textId="7DA50646" w:rsidR="0066075A" w:rsidRPr="0066075A" w:rsidRDefault="0066075A" w:rsidP="0066075A">
      <w:pPr>
        <w:rPr>
          <w:rFonts w:ascii="Times New Roman" w:hAnsi="Times New Roman" w:cs="Times New Roman"/>
          <w:b/>
          <w:bCs/>
        </w:rPr>
      </w:pPr>
      <w:r>
        <w:rPr>
          <w:rFonts w:ascii="Times New Roman" w:hAnsi="Times New Roman" w:cs="Times New Roman"/>
          <w:b/>
          <w:bCs/>
        </w:rPr>
        <w:t>PLEASE READ ALL OF THE NOTES BELOW BEFORE PROCEEDING!</w:t>
      </w:r>
    </w:p>
    <w:p w14:paraId="52E87220" w14:textId="507856EF" w:rsidR="000E50C7" w:rsidRPr="009C4AAE" w:rsidRDefault="009C4AAE" w:rsidP="000E50C7">
      <w:pPr>
        <w:rPr>
          <w:rFonts w:ascii="Times New Roman" w:hAnsi="Times New Roman" w:cs="Times New Roman"/>
          <w:u w:val="single"/>
        </w:rPr>
      </w:pPr>
      <w:r>
        <w:rPr>
          <w:rFonts w:ascii="Times New Roman" w:hAnsi="Times New Roman" w:cs="Times New Roman"/>
          <w:u w:val="single"/>
        </w:rPr>
        <w:t>Notes</w:t>
      </w:r>
      <w:r w:rsidRPr="009C4AAE">
        <w:rPr>
          <w:rFonts w:ascii="Times New Roman" w:hAnsi="Times New Roman" w:cs="Times New Roman"/>
          <w:u w:val="single"/>
        </w:rPr>
        <w:t xml:space="preserve"> and Examples:</w:t>
      </w:r>
    </w:p>
    <w:p w14:paraId="773D4127" w14:textId="58823A57" w:rsidR="000E50C7" w:rsidRDefault="000E50C7" w:rsidP="000E50C7">
      <w:pPr>
        <w:rPr>
          <w:rFonts w:ascii="Times New Roman" w:hAnsi="Times New Roman" w:cs="Times New Roman"/>
        </w:rPr>
      </w:pPr>
      <w:r w:rsidRPr="00F30D9C">
        <w:rPr>
          <w:rFonts w:ascii="Times New Roman" w:hAnsi="Times New Roman" w:cs="Times New Roman"/>
        </w:rPr>
        <w:t xml:space="preserve">Each type of error within a single footnote will earn at most one point: </w:t>
      </w:r>
    </w:p>
    <w:p w14:paraId="12AE9F01" w14:textId="4B0BEA3A" w:rsidR="000E50C7" w:rsidRDefault="000E50C7" w:rsidP="000E50C7">
      <w:pPr>
        <w:rPr>
          <w:rFonts w:ascii="Times New Roman" w:hAnsi="Times New Roman" w:cs="Times New Roman"/>
        </w:rPr>
      </w:pPr>
      <w:r w:rsidRPr="00796EDE">
        <w:rPr>
          <w:rFonts w:ascii="Times New Roman" w:hAnsi="Times New Roman" w:cs="Times New Roman"/>
          <w:b/>
          <w:bCs/>
        </w:rPr>
        <w:t>Example</w:t>
      </w:r>
      <w:r w:rsidR="00887CA0">
        <w:rPr>
          <w:rFonts w:ascii="Times New Roman" w:hAnsi="Times New Roman" w:cs="Times New Roman"/>
          <w:b/>
          <w:bCs/>
        </w:rPr>
        <w:t xml:space="preserve"> #1</w:t>
      </w:r>
      <w:r>
        <w:rPr>
          <w:rFonts w:ascii="Times New Roman" w:hAnsi="Times New Roman" w:cs="Times New Roman"/>
        </w:rPr>
        <w:t xml:space="preserve">: </w:t>
      </w:r>
      <w:r>
        <w:rPr>
          <w:rFonts w:ascii="Times New Roman" w:hAnsi="Times New Roman" w:cs="Times New Roman"/>
          <w:i/>
          <w:iCs/>
        </w:rPr>
        <w:t>Smith v. Jones</w:t>
      </w:r>
      <w:r>
        <w:rPr>
          <w:rFonts w:ascii="Times New Roman" w:hAnsi="Times New Roman" w:cs="Times New Roman"/>
        </w:rPr>
        <w:t>, 202 F.3d 489</w:t>
      </w:r>
      <w:r w:rsidR="00631935">
        <w:rPr>
          <w:rFonts w:ascii="Times New Roman" w:hAnsi="Times New Roman" w:cs="Times New Roman"/>
        </w:rPr>
        <w:t>, 495</w:t>
      </w:r>
      <w:r>
        <w:rPr>
          <w:rFonts w:ascii="Times New Roman" w:hAnsi="Times New Roman" w:cs="Times New Roman"/>
        </w:rPr>
        <w:t xml:space="preserve"> (4th Cir. 2026); </w:t>
      </w:r>
      <w:r>
        <w:rPr>
          <w:rFonts w:ascii="Times New Roman" w:hAnsi="Times New Roman" w:cs="Times New Roman"/>
          <w:i/>
          <w:iCs/>
        </w:rPr>
        <w:t>Reed v. Taylor</w:t>
      </w:r>
      <w:r>
        <w:rPr>
          <w:rFonts w:ascii="Times New Roman" w:hAnsi="Times New Roman" w:cs="Times New Roman"/>
        </w:rPr>
        <w:t>, 404 S.E.2d 290</w:t>
      </w:r>
      <w:r w:rsidR="00631935">
        <w:rPr>
          <w:rFonts w:ascii="Times New Roman" w:hAnsi="Times New Roman" w:cs="Times New Roman"/>
        </w:rPr>
        <w:t>, 292</w:t>
      </w:r>
      <w:r>
        <w:rPr>
          <w:rFonts w:ascii="Times New Roman" w:hAnsi="Times New Roman" w:cs="Times New Roman"/>
        </w:rPr>
        <w:t xml:space="preserve"> (Ga. Ct. App. 2026).</w:t>
      </w:r>
    </w:p>
    <w:p w14:paraId="43B75FF1" w14:textId="6A906F70" w:rsidR="00081004" w:rsidRPr="00081004" w:rsidRDefault="000E50C7" w:rsidP="00081004">
      <w:pPr>
        <w:pStyle w:val="ListParagraph"/>
        <w:numPr>
          <w:ilvl w:val="0"/>
          <w:numId w:val="4"/>
        </w:numPr>
        <w:rPr>
          <w:rFonts w:ascii="Times New Roman" w:hAnsi="Times New Roman" w:cs="Times New Roman"/>
        </w:rPr>
      </w:pPr>
      <w:r>
        <w:rPr>
          <w:rFonts w:ascii="Times New Roman" w:hAnsi="Times New Roman" w:cs="Times New Roman"/>
          <w:b/>
          <w:bCs/>
        </w:rPr>
        <w:lastRenderedPageBreak/>
        <w:t>BB 2.1(a):</w:t>
      </w:r>
      <w:r>
        <w:rPr>
          <w:rFonts w:ascii="Times New Roman" w:hAnsi="Times New Roman" w:cs="Times New Roman"/>
        </w:rPr>
        <w:t xml:space="preserve"> Both case names should be in ordinary roman type. </w:t>
      </w:r>
      <w:r>
        <w:rPr>
          <w:rFonts w:ascii="Times New Roman" w:hAnsi="Times New Roman" w:cs="Times New Roman"/>
          <w:i/>
          <w:iCs/>
        </w:rPr>
        <w:t>This counts as one correction</w:t>
      </w:r>
      <w:r w:rsidR="00081004">
        <w:rPr>
          <w:rFonts w:ascii="Times New Roman" w:hAnsi="Times New Roman" w:cs="Times New Roman"/>
          <w:i/>
          <w:iCs/>
        </w:rPr>
        <w:t>.</w:t>
      </w:r>
    </w:p>
    <w:p w14:paraId="27DBE9B9" w14:textId="4184EED1" w:rsidR="000E50C7" w:rsidRDefault="00081004" w:rsidP="000E50C7">
      <w:pPr>
        <w:rPr>
          <w:rFonts w:ascii="Times New Roman" w:hAnsi="Times New Roman" w:cs="Times New Roman"/>
        </w:rPr>
      </w:pPr>
      <w:r w:rsidRPr="00081004">
        <w:rPr>
          <w:rFonts w:ascii="Times New Roman" w:hAnsi="Times New Roman" w:cs="Times New Roman"/>
          <w:u w:val="single"/>
        </w:rPr>
        <w:t>Corrected Version:</w:t>
      </w:r>
      <w:r>
        <w:rPr>
          <w:rFonts w:ascii="Times New Roman" w:hAnsi="Times New Roman" w:cs="Times New Roman"/>
        </w:rPr>
        <w:t xml:space="preserve"> Smith v. Jones, 202 F.3d 489</w:t>
      </w:r>
      <w:r w:rsidR="00631935">
        <w:rPr>
          <w:rFonts w:ascii="Times New Roman" w:hAnsi="Times New Roman" w:cs="Times New Roman"/>
        </w:rPr>
        <w:t>, 495</w:t>
      </w:r>
      <w:r>
        <w:rPr>
          <w:rFonts w:ascii="Times New Roman" w:hAnsi="Times New Roman" w:cs="Times New Roman"/>
        </w:rPr>
        <w:t xml:space="preserve"> (4th Cir. 2026); Reed v. Taylor, 404 S.E.2d 290</w:t>
      </w:r>
      <w:r w:rsidR="00631935">
        <w:rPr>
          <w:rFonts w:ascii="Times New Roman" w:hAnsi="Times New Roman" w:cs="Times New Roman"/>
        </w:rPr>
        <w:t>, 292</w:t>
      </w:r>
      <w:r>
        <w:rPr>
          <w:rFonts w:ascii="Times New Roman" w:hAnsi="Times New Roman" w:cs="Times New Roman"/>
        </w:rPr>
        <w:t xml:space="preserve"> (Ga. Ct. App. 2026).</w:t>
      </w:r>
    </w:p>
    <w:p w14:paraId="0CF9DDA3" w14:textId="77777777" w:rsidR="0066075A" w:rsidRDefault="0066075A" w:rsidP="000E50C7">
      <w:pPr>
        <w:rPr>
          <w:rFonts w:ascii="Times New Roman" w:hAnsi="Times New Roman" w:cs="Times New Roman"/>
        </w:rPr>
      </w:pPr>
    </w:p>
    <w:p w14:paraId="35DCA216" w14:textId="77777777" w:rsidR="000E50C7" w:rsidRPr="00F30D9C" w:rsidRDefault="000E50C7" w:rsidP="000E50C7">
      <w:pPr>
        <w:rPr>
          <w:rFonts w:ascii="Times New Roman" w:hAnsi="Times New Roman" w:cs="Times New Roman"/>
        </w:rPr>
      </w:pPr>
      <w:r w:rsidRPr="00F30D9C">
        <w:rPr>
          <w:rFonts w:ascii="Times New Roman" w:hAnsi="Times New Roman" w:cs="Times New Roman"/>
        </w:rPr>
        <w:t xml:space="preserve">However, a single component within a footnote might contain multiple errors: </w:t>
      </w:r>
    </w:p>
    <w:p w14:paraId="2C7D363C" w14:textId="05422AF6" w:rsidR="00081004" w:rsidRDefault="000E50C7" w:rsidP="000E50C7">
      <w:pPr>
        <w:rPr>
          <w:rFonts w:ascii="Times New Roman" w:hAnsi="Times New Roman" w:cs="Times New Roman"/>
        </w:rPr>
      </w:pPr>
      <w:r w:rsidRPr="00F30D9C">
        <w:rPr>
          <w:rFonts w:ascii="Times New Roman" w:hAnsi="Times New Roman" w:cs="Times New Roman"/>
          <w:b/>
          <w:bCs/>
        </w:rPr>
        <w:t>Example</w:t>
      </w:r>
      <w:r w:rsidR="00887CA0">
        <w:rPr>
          <w:rFonts w:ascii="Times New Roman" w:hAnsi="Times New Roman" w:cs="Times New Roman"/>
          <w:b/>
          <w:bCs/>
        </w:rPr>
        <w:t xml:space="preserve"> #2</w:t>
      </w:r>
      <w:r w:rsidRPr="00F30D9C">
        <w:rPr>
          <w:rFonts w:ascii="Times New Roman" w:hAnsi="Times New Roman" w:cs="Times New Roman"/>
          <w:b/>
          <w:bCs/>
        </w:rPr>
        <w:t>:</w:t>
      </w:r>
      <w:r w:rsidR="00081004">
        <w:rPr>
          <w:rFonts w:ascii="Times New Roman" w:hAnsi="Times New Roman" w:cs="Times New Roman"/>
        </w:rPr>
        <w:t xml:space="preserve"> Mark Jones, </w:t>
      </w:r>
      <w:r w:rsidR="00081004" w:rsidRPr="009C4AAE">
        <w:rPr>
          <w:rFonts w:ascii="Times New Roman" w:hAnsi="Times New Roman" w:cs="Times New Roman"/>
          <w:i/>
          <w:iCs/>
        </w:rPr>
        <w:t>AI in a Legal World</w:t>
      </w:r>
      <w:r w:rsidR="00081004">
        <w:rPr>
          <w:rFonts w:ascii="Times New Roman" w:hAnsi="Times New Roman" w:cs="Times New Roman"/>
        </w:rPr>
        <w:t>, 26 Seton Hall Law Review 28, 49 (2026).</w:t>
      </w:r>
    </w:p>
    <w:p w14:paraId="760DF435" w14:textId="082EFAC8" w:rsidR="00081004" w:rsidRDefault="00081004" w:rsidP="00081004">
      <w:pPr>
        <w:pStyle w:val="ListParagraph"/>
        <w:numPr>
          <w:ilvl w:val="0"/>
          <w:numId w:val="5"/>
        </w:numPr>
        <w:rPr>
          <w:rFonts w:ascii="Times New Roman" w:hAnsi="Times New Roman" w:cs="Times New Roman"/>
        </w:rPr>
      </w:pPr>
      <w:r>
        <w:rPr>
          <w:rFonts w:ascii="Times New Roman" w:hAnsi="Times New Roman" w:cs="Times New Roman"/>
          <w:b/>
          <w:bCs/>
        </w:rPr>
        <w:t>BB 2.1(c):</w:t>
      </w:r>
      <w:r>
        <w:rPr>
          <w:rFonts w:ascii="Times New Roman" w:hAnsi="Times New Roman" w:cs="Times New Roman"/>
        </w:rPr>
        <w:t xml:space="preserve"> The periodical name should be in large and small capitals.</w:t>
      </w:r>
    </w:p>
    <w:p w14:paraId="713B2843" w14:textId="62755FC9" w:rsidR="00081004" w:rsidRDefault="00081004" w:rsidP="00081004">
      <w:pPr>
        <w:pStyle w:val="ListParagraph"/>
        <w:numPr>
          <w:ilvl w:val="0"/>
          <w:numId w:val="5"/>
        </w:numPr>
        <w:rPr>
          <w:rFonts w:ascii="Times New Roman" w:hAnsi="Times New Roman" w:cs="Times New Roman"/>
        </w:rPr>
      </w:pPr>
      <w:r>
        <w:rPr>
          <w:rFonts w:ascii="Times New Roman" w:hAnsi="Times New Roman" w:cs="Times New Roman"/>
          <w:b/>
          <w:bCs/>
        </w:rPr>
        <w:t>BB 16.4 and T6:</w:t>
      </w:r>
      <w:r>
        <w:rPr>
          <w:rFonts w:ascii="Times New Roman" w:hAnsi="Times New Roman" w:cs="Times New Roman"/>
        </w:rPr>
        <w:t xml:space="preserve"> “Law” in the periodical name should be abbreviated to “L</w:t>
      </w:r>
      <w:r w:rsidR="00560A12">
        <w:rPr>
          <w:rFonts w:ascii="Times New Roman" w:hAnsi="Times New Roman" w:cs="Times New Roman"/>
        </w:rPr>
        <w:t xml:space="preserve">.” and “Review” should be abbreviated to </w:t>
      </w:r>
      <w:r w:rsidR="00887CA0">
        <w:rPr>
          <w:rFonts w:ascii="Times New Roman" w:hAnsi="Times New Roman" w:cs="Times New Roman"/>
        </w:rPr>
        <w:t>“Rev.”</w:t>
      </w:r>
    </w:p>
    <w:p w14:paraId="267FF463" w14:textId="6C9BCCEB" w:rsidR="009C4AAE" w:rsidRDefault="00887CA0" w:rsidP="009C4AAE">
      <w:pPr>
        <w:pStyle w:val="ListParagraph"/>
        <w:numPr>
          <w:ilvl w:val="1"/>
          <w:numId w:val="5"/>
        </w:numPr>
        <w:rPr>
          <w:rFonts w:ascii="Times New Roman" w:hAnsi="Times New Roman" w:cs="Times New Roman"/>
        </w:rPr>
      </w:pPr>
      <w:r>
        <w:rPr>
          <w:rFonts w:ascii="Times New Roman" w:hAnsi="Times New Roman" w:cs="Times New Roman"/>
        </w:rPr>
        <w:t xml:space="preserve">NOTE: Per Example #1, this revision only counts as </w:t>
      </w:r>
      <w:r>
        <w:rPr>
          <w:rFonts w:ascii="Times New Roman" w:hAnsi="Times New Roman" w:cs="Times New Roman"/>
          <w:i/>
          <w:iCs/>
        </w:rPr>
        <w:t>one</w:t>
      </w:r>
      <w:r>
        <w:rPr>
          <w:rFonts w:ascii="Times New Roman" w:hAnsi="Times New Roman" w:cs="Times New Roman"/>
        </w:rPr>
        <w:t xml:space="preserve"> error, despite there being two revisions, because each type of error within a single footnote will earn at most one point.</w:t>
      </w:r>
      <w:r w:rsidR="006D6988">
        <w:rPr>
          <w:rFonts w:ascii="Times New Roman" w:hAnsi="Times New Roman" w:cs="Times New Roman"/>
        </w:rPr>
        <w:t xml:space="preserve"> If there was an abbreviation from a different table, however, that would count as a separate error.</w:t>
      </w:r>
    </w:p>
    <w:p w14:paraId="386D985E" w14:textId="1C4CB6C6" w:rsidR="009C4AAE" w:rsidRDefault="009C4AAE" w:rsidP="009C4AAE">
      <w:pPr>
        <w:rPr>
          <w:rFonts w:ascii="Times New Roman" w:hAnsi="Times New Roman" w:cs="Times New Roman"/>
        </w:rPr>
      </w:pPr>
      <w:r>
        <w:rPr>
          <w:rFonts w:ascii="Times New Roman" w:hAnsi="Times New Roman" w:cs="Times New Roman"/>
          <w:u w:val="single"/>
        </w:rPr>
        <w:t>Corrected Version:</w:t>
      </w:r>
      <w:r>
        <w:rPr>
          <w:rFonts w:ascii="Times New Roman" w:hAnsi="Times New Roman" w:cs="Times New Roman"/>
        </w:rPr>
        <w:t xml:space="preserve"> Mark Jones, </w:t>
      </w:r>
      <w:r w:rsidRPr="009C4AAE">
        <w:rPr>
          <w:rFonts w:ascii="Times New Roman" w:hAnsi="Times New Roman" w:cs="Times New Roman"/>
          <w:i/>
          <w:iCs/>
        </w:rPr>
        <w:t>AI in a Legal World</w:t>
      </w:r>
      <w:r>
        <w:rPr>
          <w:rFonts w:ascii="Times New Roman" w:hAnsi="Times New Roman" w:cs="Times New Roman"/>
        </w:rPr>
        <w:t xml:space="preserve">, 26 </w:t>
      </w:r>
      <w:r w:rsidRPr="009C4AAE">
        <w:rPr>
          <w:rFonts w:ascii="Times New Roman" w:hAnsi="Times New Roman" w:cs="Times New Roman"/>
          <w:smallCaps/>
        </w:rPr>
        <w:t>Seton Hall L. Rev.</w:t>
      </w:r>
      <w:r>
        <w:rPr>
          <w:rFonts w:ascii="Times New Roman" w:hAnsi="Times New Roman" w:cs="Times New Roman"/>
        </w:rPr>
        <w:t xml:space="preserve"> 28, 49 (2026).</w:t>
      </w:r>
    </w:p>
    <w:p w14:paraId="08EEB81E" w14:textId="77777777" w:rsidR="0066075A" w:rsidRPr="009C4AAE" w:rsidRDefault="0066075A" w:rsidP="009C4AAE">
      <w:pPr>
        <w:rPr>
          <w:rFonts w:ascii="Times New Roman" w:hAnsi="Times New Roman" w:cs="Times New Roman"/>
        </w:rPr>
      </w:pPr>
    </w:p>
    <w:p w14:paraId="58CF84F0" w14:textId="09C0CB24" w:rsidR="00887CA0" w:rsidRDefault="00887CA0" w:rsidP="00887CA0">
      <w:pPr>
        <w:rPr>
          <w:rFonts w:ascii="Times New Roman" w:hAnsi="Times New Roman" w:cs="Times New Roman"/>
        </w:rPr>
      </w:pPr>
      <w:r>
        <w:rPr>
          <w:rFonts w:ascii="Times New Roman" w:hAnsi="Times New Roman" w:cs="Times New Roman"/>
        </w:rPr>
        <w:t xml:space="preserve">Even though each </w:t>
      </w:r>
      <w:r>
        <w:rPr>
          <w:rFonts w:ascii="Times New Roman" w:hAnsi="Times New Roman" w:cs="Times New Roman"/>
          <w:i/>
          <w:iCs/>
        </w:rPr>
        <w:t xml:space="preserve">type </w:t>
      </w:r>
      <w:r>
        <w:rPr>
          <w:rFonts w:ascii="Times New Roman" w:hAnsi="Times New Roman" w:cs="Times New Roman"/>
        </w:rPr>
        <w:t>of error within a single footnote will ear</w:t>
      </w:r>
      <w:r w:rsidR="00951EDF">
        <w:rPr>
          <w:rFonts w:ascii="Times New Roman" w:hAnsi="Times New Roman" w:cs="Times New Roman"/>
        </w:rPr>
        <w:t>n</w:t>
      </w:r>
      <w:r>
        <w:rPr>
          <w:rFonts w:ascii="Times New Roman" w:hAnsi="Times New Roman" w:cs="Times New Roman"/>
        </w:rPr>
        <w:t xml:space="preserve"> at most one point, it is possible for multiple points to be earned using a single Bluebook rule.</w:t>
      </w:r>
    </w:p>
    <w:p w14:paraId="3EA5D46B" w14:textId="5F236276" w:rsidR="00887CA0" w:rsidRDefault="00887CA0" w:rsidP="00887CA0">
      <w:pPr>
        <w:rPr>
          <w:rFonts w:ascii="Times New Roman" w:hAnsi="Times New Roman" w:cs="Times New Roman"/>
        </w:rPr>
      </w:pPr>
      <w:r>
        <w:rPr>
          <w:rFonts w:ascii="Times New Roman" w:hAnsi="Times New Roman" w:cs="Times New Roman"/>
          <w:b/>
          <w:bCs/>
        </w:rPr>
        <w:t xml:space="preserve">Example #3: </w:t>
      </w:r>
      <w:r w:rsidR="00951EDF">
        <w:rPr>
          <w:rFonts w:ascii="Times New Roman" w:hAnsi="Times New Roman" w:cs="Times New Roman"/>
        </w:rPr>
        <w:t xml:space="preserve">Mark Jones, </w:t>
      </w:r>
      <w:r w:rsidR="00951EDF">
        <w:rPr>
          <w:rFonts w:ascii="Times New Roman" w:hAnsi="Times New Roman" w:cs="Times New Roman"/>
          <w:i/>
          <w:iCs/>
        </w:rPr>
        <w:t>AI in a Legal World</w:t>
      </w:r>
      <w:r w:rsidR="00951EDF">
        <w:rPr>
          <w:rFonts w:ascii="Times New Roman" w:hAnsi="Times New Roman" w:cs="Times New Roman"/>
        </w:rPr>
        <w:t xml:space="preserve">, 26 </w:t>
      </w:r>
      <w:r w:rsidR="00951EDF" w:rsidRPr="009C4AAE">
        <w:rPr>
          <w:rFonts w:ascii="Times New Roman" w:hAnsi="Times New Roman" w:cs="Times New Roman"/>
          <w:smallCaps/>
        </w:rPr>
        <w:t>Seton Hall L. Rev.</w:t>
      </w:r>
      <w:r w:rsidR="00951EDF">
        <w:rPr>
          <w:rFonts w:ascii="Times New Roman" w:hAnsi="Times New Roman" w:cs="Times New Roman"/>
          <w:smallCaps/>
        </w:rPr>
        <w:t xml:space="preserve"> 28, 49</w:t>
      </w:r>
      <w:r w:rsidR="00951EDF">
        <w:rPr>
          <w:rFonts w:ascii="Times New Roman" w:hAnsi="Times New Roman" w:cs="Times New Roman"/>
        </w:rPr>
        <w:t xml:space="preserve"> n. 330–36 (2026).</w:t>
      </w:r>
    </w:p>
    <w:p w14:paraId="6DCDA8B5" w14:textId="59D5DF81" w:rsidR="00951EDF" w:rsidRDefault="00951EDF" w:rsidP="00951EDF">
      <w:pPr>
        <w:pStyle w:val="ListParagraph"/>
        <w:numPr>
          <w:ilvl w:val="0"/>
          <w:numId w:val="8"/>
        </w:numPr>
        <w:rPr>
          <w:rFonts w:ascii="Times New Roman" w:hAnsi="Times New Roman" w:cs="Times New Roman"/>
        </w:rPr>
      </w:pPr>
      <w:r>
        <w:rPr>
          <w:rFonts w:ascii="Times New Roman" w:hAnsi="Times New Roman" w:cs="Times New Roman"/>
          <w:b/>
          <w:bCs/>
        </w:rPr>
        <w:t xml:space="preserve">BB 3.2(b): </w:t>
      </w:r>
      <w:r>
        <w:rPr>
          <w:rFonts w:ascii="Times New Roman" w:hAnsi="Times New Roman" w:cs="Times New Roman"/>
        </w:rPr>
        <w:t>When citing a footnote, there should be no space between “n.” and the number.</w:t>
      </w:r>
    </w:p>
    <w:p w14:paraId="0B72611E" w14:textId="7AD554CD" w:rsidR="00951EDF" w:rsidRDefault="00951EDF" w:rsidP="00951EDF">
      <w:pPr>
        <w:pStyle w:val="ListParagraph"/>
        <w:numPr>
          <w:ilvl w:val="0"/>
          <w:numId w:val="8"/>
        </w:numPr>
        <w:rPr>
          <w:rFonts w:ascii="Times New Roman" w:hAnsi="Times New Roman" w:cs="Times New Roman"/>
        </w:rPr>
      </w:pPr>
      <w:r>
        <w:rPr>
          <w:rFonts w:ascii="Times New Roman" w:hAnsi="Times New Roman" w:cs="Times New Roman"/>
          <w:b/>
          <w:bCs/>
        </w:rPr>
        <w:t>BB 3.2(b):</w:t>
      </w:r>
      <w:r>
        <w:rPr>
          <w:rFonts w:ascii="Times New Roman" w:hAnsi="Times New Roman" w:cs="Times New Roman"/>
        </w:rPr>
        <w:t xml:space="preserve"> Use “</w:t>
      </w:r>
      <w:proofErr w:type="spellStart"/>
      <w:r>
        <w:rPr>
          <w:rFonts w:ascii="Times New Roman" w:hAnsi="Times New Roman" w:cs="Times New Roman"/>
        </w:rPr>
        <w:t>nn</w:t>
      </w:r>
      <w:proofErr w:type="spellEnd"/>
      <w:r>
        <w:rPr>
          <w:rFonts w:ascii="Times New Roman" w:hAnsi="Times New Roman" w:cs="Times New Roman"/>
        </w:rPr>
        <w:t>.” when citing multiple footnotes.</w:t>
      </w:r>
    </w:p>
    <w:p w14:paraId="343EF104" w14:textId="2E58258D" w:rsidR="00887CA0" w:rsidRDefault="00951EDF" w:rsidP="00887CA0">
      <w:pPr>
        <w:rPr>
          <w:rFonts w:ascii="Times New Roman" w:hAnsi="Times New Roman" w:cs="Times New Roman"/>
        </w:rPr>
      </w:pPr>
      <w:r>
        <w:rPr>
          <w:rFonts w:ascii="Times New Roman" w:hAnsi="Times New Roman" w:cs="Times New Roman"/>
          <w:u w:val="single"/>
        </w:rPr>
        <w:t>Corrected Version:</w:t>
      </w:r>
      <w:r>
        <w:rPr>
          <w:rFonts w:ascii="Times New Roman" w:hAnsi="Times New Roman" w:cs="Times New Roman"/>
        </w:rPr>
        <w:t xml:space="preserve"> Mark Jones, </w:t>
      </w:r>
      <w:r>
        <w:rPr>
          <w:rFonts w:ascii="Times New Roman" w:hAnsi="Times New Roman" w:cs="Times New Roman"/>
          <w:i/>
          <w:iCs/>
        </w:rPr>
        <w:t>AI in a Legal World</w:t>
      </w:r>
      <w:r>
        <w:rPr>
          <w:rFonts w:ascii="Times New Roman" w:hAnsi="Times New Roman" w:cs="Times New Roman"/>
        </w:rPr>
        <w:t xml:space="preserve">, 26 </w:t>
      </w:r>
      <w:r w:rsidRPr="009C4AAE">
        <w:rPr>
          <w:rFonts w:ascii="Times New Roman" w:hAnsi="Times New Roman" w:cs="Times New Roman"/>
          <w:smallCaps/>
        </w:rPr>
        <w:t>Seton Hall L. Rev.</w:t>
      </w:r>
      <w:r>
        <w:rPr>
          <w:rFonts w:ascii="Times New Roman" w:hAnsi="Times New Roman" w:cs="Times New Roman"/>
          <w:smallCaps/>
        </w:rPr>
        <w:t xml:space="preserve"> 28, 49</w:t>
      </w:r>
      <w:r>
        <w:rPr>
          <w:rFonts w:ascii="Times New Roman" w:hAnsi="Times New Roman" w:cs="Times New Roman"/>
        </w:rPr>
        <w:t xml:space="preserve"> nn.330–36 (2026).</w:t>
      </w:r>
    </w:p>
    <w:p w14:paraId="0931DDD9" w14:textId="77777777" w:rsidR="0066075A" w:rsidRDefault="0066075A" w:rsidP="00887CA0">
      <w:pPr>
        <w:rPr>
          <w:rFonts w:ascii="Times New Roman" w:hAnsi="Times New Roman" w:cs="Times New Roman"/>
        </w:rPr>
      </w:pPr>
    </w:p>
    <w:p w14:paraId="39345CA1" w14:textId="3C0463D4" w:rsidR="00887CA0" w:rsidRDefault="00887CA0" w:rsidP="00887CA0">
      <w:pPr>
        <w:rPr>
          <w:rFonts w:ascii="Times New Roman" w:hAnsi="Times New Roman" w:cs="Times New Roman"/>
        </w:rPr>
      </w:pPr>
      <w:r>
        <w:rPr>
          <w:rFonts w:ascii="Times New Roman" w:hAnsi="Times New Roman" w:cs="Times New Roman"/>
        </w:rPr>
        <w:t>Finally, if a short or long form of a citation is given when the Bluebook dictates the opposite, correction of the entire citation from long to short or short to long form will only count as one error.</w:t>
      </w:r>
      <w:r w:rsidR="006B38A0">
        <w:rPr>
          <w:rFonts w:ascii="Times New Roman" w:hAnsi="Times New Roman" w:cs="Times New Roman"/>
        </w:rPr>
        <w:t xml:space="preserve"> This means that any errors you previously corrected </w:t>
      </w:r>
      <w:r w:rsidR="006B38A0">
        <w:rPr>
          <w:rFonts w:ascii="Times New Roman" w:hAnsi="Times New Roman" w:cs="Times New Roman"/>
          <w:u w:val="single"/>
        </w:rPr>
        <w:t>do not count.</w:t>
      </w:r>
      <w:r>
        <w:rPr>
          <w:rFonts w:ascii="Times New Roman" w:hAnsi="Times New Roman" w:cs="Times New Roman"/>
        </w:rPr>
        <w:t xml:space="preserve"> This does </w:t>
      </w:r>
      <w:r>
        <w:rPr>
          <w:rFonts w:ascii="Times New Roman" w:hAnsi="Times New Roman" w:cs="Times New Roman"/>
          <w:i/>
          <w:iCs/>
        </w:rPr>
        <w:t>not</w:t>
      </w:r>
      <w:r>
        <w:rPr>
          <w:rFonts w:ascii="Times New Roman" w:hAnsi="Times New Roman" w:cs="Times New Roman"/>
        </w:rPr>
        <w:t>, however, mean that only one error may be present in such citations.</w:t>
      </w:r>
    </w:p>
    <w:p w14:paraId="605DA73C" w14:textId="4D646E33" w:rsidR="00887CA0" w:rsidRDefault="00887CA0" w:rsidP="00887CA0">
      <w:pPr>
        <w:rPr>
          <w:rFonts w:ascii="Times New Roman" w:hAnsi="Times New Roman" w:cs="Times New Roman"/>
        </w:rPr>
      </w:pPr>
      <w:r>
        <w:rPr>
          <w:rFonts w:ascii="Times New Roman" w:hAnsi="Times New Roman" w:cs="Times New Roman"/>
          <w:b/>
          <w:bCs/>
        </w:rPr>
        <w:t>Example #4:</w:t>
      </w:r>
      <w:r w:rsidR="00631935">
        <w:rPr>
          <w:rFonts w:ascii="Times New Roman" w:hAnsi="Times New Roman" w:cs="Times New Roman"/>
          <w:b/>
          <w:bCs/>
        </w:rPr>
        <w:t xml:space="preserve"> </w:t>
      </w:r>
      <w:r w:rsidR="006B38A0">
        <w:rPr>
          <w:rFonts w:ascii="Times New Roman" w:hAnsi="Times New Roman" w:cs="Times New Roman"/>
          <w:i/>
          <w:iCs/>
        </w:rPr>
        <w:t>Smith v. Jones</w:t>
      </w:r>
      <w:r w:rsidR="006B38A0">
        <w:rPr>
          <w:rFonts w:ascii="Times New Roman" w:hAnsi="Times New Roman" w:cs="Times New Roman"/>
        </w:rPr>
        <w:t>, 202 F.3d 489, 495 (4th Cir. 2026</w:t>
      </w:r>
      <w:r w:rsidR="00631935">
        <w:rPr>
          <w:rFonts w:ascii="Times New Roman" w:hAnsi="Times New Roman" w:cs="Times New Roman"/>
        </w:rPr>
        <w:t>)</w:t>
      </w:r>
    </w:p>
    <w:p w14:paraId="5D26F42B" w14:textId="64F6999C" w:rsidR="00631935" w:rsidRDefault="00631935" w:rsidP="00631935">
      <w:pPr>
        <w:pStyle w:val="ListParagraph"/>
        <w:numPr>
          <w:ilvl w:val="0"/>
          <w:numId w:val="9"/>
        </w:numPr>
        <w:rPr>
          <w:rFonts w:ascii="Times New Roman" w:hAnsi="Times New Roman" w:cs="Times New Roman"/>
        </w:rPr>
      </w:pPr>
      <w:r>
        <w:rPr>
          <w:rFonts w:ascii="Times New Roman" w:hAnsi="Times New Roman" w:cs="Times New Roman"/>
          <w:b/>
          <w:bCs/>
        </w:rPr>
        <w:t>BB 10.9(a):</w:t>
      </w:r>
      <w:r>
        <w:rPr>
          <w:rFonts w:ascii="Times New Roman" w:hAnsi="Times New Roman" w:cs="Times New Roman"/>
        </w:rPr>
        <w:t xml:space="preserve"> This case should be cited in short form because it last appeared within the preceding five footnotes.</w:t>
      </w:r>
    </w:p>
    <w:p w14:paraId="58D3C892" w14:textId="14A31001" w:rsidR="00631935" w:rsidRDefault="00631935" w:rsidP="00631935">
      <w:pPr>
        <w:pStyle w:val="ListParagraph"/>
        <w:numPr>
          <w:ilvl w:val="0"/>
          <w:numId w:val="9"/>
        </w:numPr>
        <w:rPr>
          <w:rFonts w:ascii="Times New Roman" w:hAnsi="Times New Roman" w:cs="Times New Roman"/>
        </w:rPr>
      </w:pPr>
      <w:r w:rsidRPr="00631935">
        <w:rPr>
          <w:rFonts w:ascii="Times New Roman" w:hAnsi="Times New Roman" w:cs="Times New Roman"/>
          <w:b/>
          <w:bCs/>
        </w:rPr>
        <w:t>BB 1.1(a)(</w:t>
      </w:r>
      <w:proofErr w:type="spellStart"/>
      <w:r w:rsidRPr="00631935">
        <w:rPr>
          <w:rFonts w:ascii="Times New Roman" w:hAnsi="Times New Roman" w:cs="Times New Roman"/>
          <w:b/>
          <w:bCs/>
        </w:rPr>
        <w:t>i</w:t>
      </w:r>
      <w:proofErr w:type="spellEnd"/>
      <w:r w:rsidRPr="00631935">
        <w:rPr>
          <w:rFonts w:ascii="Times New Roman" w:hAnsi="Times New Roman" w:cs="Times New Roman"/>
          <w:b/>
          <w:bCs/>
        </w:rPr>
        <w:t>):</w:t>
      </w:r>
      <w:r>
        <w:rPr>
          <w:rFonts w:ascii="Times New Roman" w:hAnsi="Times New Roman" w:cs="Times New Roman"/>
        </w:rPr>
        <w:t xml:space="preserve"> The citation sentence must end with a period.</w:t>
      </w:r>
    </w:p>
    <w:p w14:paraId="5D8C52C9" w14:textId="2931BA41" w:rsidR="00631935" w:rsidRPr="00631935" w:rsidRDefault="00631935" w:rsidP="00631935">
      <w:pPr>
        <w:rPr>
          <w:rFonts w:ascii="Times New Roman" w:hAnsi="Times New Roman" w:cs="Times New Roman"/>
        </w:rPr>
      </w:pPr>
      <w:r>
        <w:rPr>
          <w:rFonts w:ascii="Times New Roman" w:hAnsi="Times New Roman" w:cs="Times New Roman"/>
          <w:u w:val="single"/>
        </w:rPr>
        <w:lastRenderedPageBreak/>
        <w:t>Corrected Version:</w:t>
      </w:r>
      <w:r>
        <w:rPr>
          <w:rFonts w:ascii="Times New Roman" w:hAnsi="Times New Roman" w:cs="Times New Roman"/>
        </w:rPr>
        <w:t xml:space="preserve"> </w:t>
      </w:r>
      <w:r>
        <w:rPr>
          <w:rFonts w:ascii="Times New Roman" w:hAnsi="Times New Roman" w:cs="Times New Roman"/>
          <w:i/>
          <w:iCs/>
        </w:rPr>
        <w:t>Smith</w:t>
      </w:r>
      <w:r>
        <w:rPr>
          <w:rFonts w:ascii="Times New Roman" w:hAnsi="Times New Roman" w:cs="Times New Roman"/>
        </w:rPr>
        <w:t>, 202 F.3d at 495.</w:t>
      </w:r>
    </w:p>
    <w:p w14:paraId="2C65CAC3" w14:textId="77777777" w:rsidR="000E50C7" w:rsidRPr="00F30D9C" w:rsidRDefault="000E50C7" w:rsidP="000E50C7">
      <w:pPr>
        <w:rPr>
          <w:rFonts w:ascii="Times New Roman" w:hAnsi="Times New Roman" w:cs="Times New Roman"/>
        </w:rPr>
      </w:pPr>
    </w:p>
    <w:p w14:paraId="63E526E9" w14:textId="77777777" w:rsidR="0066075A" w:rsidRDefault="0066075A" w:rsidP="000E50C7">
      <w:pPr>
        <w:rPr>
          <w:rFonts w:ascii="Times New Roman" w:hAnsi="Times New Roman" w:cs="Times New Roman"/>
        </w:rPr>
      </w:pPr>
    </w:p>
    <w:p w14:paraId="58206564" w14:textId="3EEEA2B7" w:rsidR="000E50C7" w:rsidRPr="00F30D9C" w:rsidRDefault="000E50C7" w:rsidP="000E50C7">
      <w:pPr>
        <w:rPr>
          <w:rFonts w:ascii="Times New Roman" w:hAnsi="Times New Roman" w:cs="Times New Roman"/>
        </w:rPr>
      </w:pPr>
      <w:r w:rsidRPr="00F30D9C">
        <w:rPr>
          <w:rFonts w:ascii="Times New Roman" w:hAnsi="Times New Roman" w:cs="Times New Roman"/>
        </w:rPr>
        <w:t xml:space="preserve">Consulting sources outside the Bluebook is </w:t>
      </w:r>
      <w:r w:rsidRPr="00F30D9C">
        <w:rPr>
          <w:rFonts w:ascii="Times New Roman" w:hAnsi="Times New Roman" w:cs="Times New Roman"/>
          <w:b/>
          <w:bCs/>
          <w:u w:val="single"/>
        </w:rPr>
        <w:t>prohibited</w:t>
      </w:r>
      <w:r w:rsidRPr="00F30D9C">
        <w:rPr>
          <w:rFonts w:ascii="Times New Roman" w:hAnsi="Times New Roman" w:cs="Times New Roman"/>
        </w:rPr>
        <w:t xml:space="preserve">. This includes but is not limited to: </w:t>
      </w:r>
    </w:p>
    <w:p w14:paraId="6DDEA343" w14:textId="77777777" w:rsidR="000E50C7" w:rsidRPr="00F30D9C" w:rsidRDefault="000E50C7" w:rsidP="000E50C7">
      <w:pPr>
        <w:rPr>
          <w:rFonts w:ascii="Times New Roman" w:hAnsi="Times New Roman" w:cs="Times New Roman"/>
        </w:rPr>
      </w:pPr>
      <w:r w:rsidRPr="00F30D9C">
        <w:rPr>
          <w:rFonts w:ascii="Times New Roman" w:hAnsi="Times New Roman" w:cs="Times New Roman"/>
        </w:rPr>
        <w:t xml:space="preserve">(1) talking to any other person about the exam’s contents; </w:t>
      </w:r>
    </w:p>
    <w:p w14:paraId="112A3DCD" w14:textId="77777777" w:rsidR="000E50C7" w:rsidRPr="00F30D9C" w:rsidRDefault="000E50C7" w:rsidP="000E50C7">
      <w:pPr>
        <w:rPr>
          <w:rFonts w:ascii="Times New Roman" w:hAnsi="Times New Roman" w:cs="Times New Roman"/>
        </w:rPr>
      </w:pPr>
      <w:r w:rsidRPr="00F30D9C">
        <w:rPr>
          <w:rFonts w:ascii="Times New Roman" w:hAnsi="Times New Roman" w:cs="Times New Roman"/>
        </w:rPr>
        <w:t xml:space="preserve">(2) looking up a source in the library; </w:t>
      </w:r>
    </w:p>
    <w:p w14:paraId="1C9189B6" w14:textId="77777777" w:rsidR="000E50C7" w:rsidRPr="00F30D9C" w:rsidRDefault="000E50C7" w:rsidP="000E50C7">
      <w:pPr>
        <w:rPr>
          <w:rFonts w:ascii="Times New Roman" w:hAnsi="Times New Roman" w:cs="Times New Roman"/>
        </w:rPr>
      </w:pPr>
      <w:r w:rsidRPr="00F30D9C">
        <w:rPr>
          <w:rFonts w:ascii="Times New Roman" w:hAnsi="Times New Roman" w:cs="Times New Roman"/>
        </w:rPr>
        <w:t xml:space="preserve">(3) looking up a source on Westlaw, Lexis, Bloomberg, or another online database; </w:t>
      </w:r>
    </w:p>
    <w:p w14:paraId="165CD35A" w14:textId="77777777" w:rsidR="000E50C7" w:rsidRPr="00F30D9C" w:rsidRDefault="000E50C7" w:rsidP="000E50C7">
      <w:pPr>
        <w:rPr>
          <w:rFonts w:ascii="Times New Roman" w:hAnsi="Times New Roman" w:cs="Times New Roman"/>
        </w:rPr>
      </w:pPr>
      <w:r w:rsidRPr="00F30D9C">
        <w:rPr>
          <w:rFonts w:ascii="Times New Roman" w:hAnsi="Times New Roman" w:cs="Times New Roman"/>
        </w:rPr>
        <w:t xml:space="preserve">(4) looking up a source on Google or any other Internet search engine; or </w:t>
      </w:r>
    </w:p>
    <w:p w14:paraId="5AF4FDEE" w14:textId="73C30C61" w:rsidR="000E50C7" w:rsidRPr="00F30D9C" w:rsidRDefault="000E50C7" w:rsidP="000E50C7">
      <w:pPr>
        <w:rPr>
          <w:rFonts w:ascii="Times New Roman" w:hAnsi="Times New Roman" w:cs="Times New Roman"/>
        </w:rPr>
      </w:pPr>
      <w:r w:rsidRPr="00F30D9C">
        <w:rPr>
          <w:rFonts w:ascii="Times New Roman" w:hAnsi="Times New Roman" w:cs="Times New Roman"/>
        </w:rPr>
        <w:t>(5) using any Artificial Intelligence or generative platforms such as ChatGPT, etc.</w:t>
      </w:r>
    </w:p>
    <w:p w14:paraId="3DC43102" w14:textId="5FF2CBD8" w:rsidR="000E50C7" w:rsidRPr="00F30D9C" w:rsidRDefault="000E50C7" w:rsidP="000E50C7">
      <w:pPr>
        <w:rPr>
          <w:rFonts w:ascii="Times New Roman" w:hAnsi="Times New Roman" w:cs="Times New Roman"/>
        </w:rPr>
      </w:pPr>
      <w:r w:rsidRPr="00F30D9C">
        <w:rPr>
          <w:rFonts w:ascii="Times New Roman" w:hAnsi="Times New Roman" w:cs="Times New Roman"/>
        </w:rPr>
        <w:t>The honor code governs the entire write-on process, and online citation generators make predicable mistakes that the graders can easily detect. You may assume that all the elements in each footnote accurately reflect the source (i.e., years, page numbers, etc. are correct), although many of the citations have been altered to prevent test takers from consulting the original source.</w:t>
      </w:r>
      <w:r w:rsidR="00631935">
        <w:rPr>
          <w:rFonts w:ascii="Times New Roman" w:hAnsi="Times New Roman" w:cs="Times New Roman"/>
        </w:rPr>
        <w:t xml:space="preserve"> </w:t>
      </w:r>
      <w:r w:rsidR="00631935" w:rsidRPr="00AD61F2">
        <w:rPr>
          <w:rFonts w:ascii="Times New Roman" w:hAnsi="Times New Roman" w:cs="Times New Roman"/>
          <w:b/>
          <w:bCs/>
        </w:rPr>
        <w:t>If you are suspected of using AI to complete this examination, you will fail this examination and be referred to the Honor Council for subsequent consequences.</w:t>
      </w:r>
      <w:r w:rsidR="00631935">
        <w:rPr>
          <w:rFonts w:ascii="Times New Roman" w:hAnsi="Times New Roman" w:cs="Times New Roman"/>
        </w:rPr>
        <w:t xml:space="preserve"> </w:t>
      </w:r>
    </w:p>
    <w:p w14:paraId="0DFBDCCC" w14:textId="57C609D6" w:rsidR="00405655" w:rsidRDefault="000E50C7" w:rsidP="000E50C7">
      <w:pPr>
        <w:rPr>
          <w:rFonts w:ascii="Times New Roman" w:hAnsi="Times New Roman" w:cs="Times New Roman"/>
        </w:rPr>
      </w:pPr>
      <w:r w:rsidRPr="00F30D9C">
        <w:rPr>
          <w:rFonts w:ascii="Times New Roman" w:hAnsi="Times New Roman" w:cs="Times New Roman"/>
        </w:rPr>
        <w:t>Please use your journal anonymous number on your exam submission. The deadline for exam subm</w:t>
      </w:r>
      <w:r w:rsidRPr="00AD61F2">
        <w:rPr>
          <w:rFonts w:ascii="Times New Roman" w:hAnsi="Times New Roman" w:cs="Times New Roman"/>
        </w:rPr>
        <w:t xml:space="preserve">issions is </w:t>
      </w:r>
      <w:r w:rsidR="00AD61F2" w:rsidRPr="00AD61F2">
        <w:rPr>
          <w:rFonts w:ascii="Times New Roman" w:hAnsi="Times New Roman" w:cs="Times New Roman"/>
          <w:b/>
          <w:bCs/>
          <w:u w:val="single"/>
        </w:rPr>
        <w:t>May 26</w:t>
      </w:r>
      <w:r w:rsidR="00AD61F2" w:rsidRPr="00AD61F2">
        <w:rPr>
          <w:rFonts w:ascii="Times New Roman" w:hAnsi="Times New Roman" w:cs="Times New Roman"/>
          <w:b/>
          <w:bCs/>
          <w:u w:val="single"/>
          <w:vertAlign w:val="superscript"/>
        </w:rPr>
        <w:t>th</w:t>
      </w:r>
      <w:r w:rsidR="00AD61F2" w:rsidRPr="00AD61F2">
        <w:rPr>
          <w:rFonts w:ascii="Times New Roman" w:hAnsi="Times New Roman" w:cs="Times New Roman"/>
          <w:b/>
          <w:bCs/>
          <w:u w:val="single"/>
        </w:rPr>
        <w:t>, 2026,</w:t>
      </w:r>
      <w:r w:rsidRPr="00AD61F2">
        <w:rPr>
          <w:rFonts w:ascii="Times New Roman" w:hAnsi="Times New Roman" w:cs="Times New Roman"/>
          <w:b/>
          <w:bCs/>
          <w:u w:val="single"/>
        </w:rPr>
        <w:t xml:space="preserve"> at 11:59 P.M. CST</w:t>
      </w:r>
      <w:r w:rsidRPr="00AD61F2">
        <w:rPr>
          <w:rFonts w:ascii="Times New Roman" w:hAnsi="Times New Roman" w:cs="Times New Roman"/>
        </w:rPr>
        <w:t xml:space="preserve"> through the link sent out by the Registrar’s Office. </w:t>
      </w:r>
      <w:r w:rsidRPr="00AD61F2">
        <w:rPr>
          <w:rFonts w:ascii="Times New Roman" w:hAnsi="Times New Roman" w:cs="Times New Roman"/>
          <w:b/>
          <w:bCs/>
        </w:rPr>
        <w:t>DO NOT</w:t>
      </w:r>
      <w:r w:rsidRPr="00F30D9C">
        <w:rPr>
          <w:rFonts w:ascii="Times New Roman" w:hAnsi="Times New Roman" w:cs="Times New Roman"/>
          <w:b/>
          <w:bCs/>
        </w:rPr>
        <w:t xml:space="preserve"> INCLUDE YOUR NAME ON THE DOCUMENT. USE YOUR JOURNAL ANONYMOUS NUMBER. </w:t>
      </w:r>
      <w:r w:rsidRPr="00F30D9C">
        <w:rPr>
          <w:rFonts w:ascii="Times New Roman" w:hAnsi="Times New Roman" w:cs="Times New Roman"/>
        </w:rPr>
        <w:t>Late submissions will not be accepted.</w:t>
      </w:r>
    </w:p>
    <w:p w14:paraId="22FAC015" w14:textId="77777777" w:rsidR="00887CA0" w:rsidRDefault="00887CA0" w:rsidP="000E50C7">
      <w:pPr>
        <w:rPr>
          <w:rFonts w:ascii="Times New Roman" w:hAnsi="Times New Roman" w:cs="Times New Roman"/>
        </w:rPr>
      </w:pPr>
    </w:p>
    <w:p w14:paraId="1EDA4635" w14:textId="77777777" w:rsidR="0066075A" w:rsidRDefault="00887CA0" w:rsidP="000E50C7">
      <w:pPr>
        <w:rPr>
          <w:rFonts w:ascii="Times New Roman" w:hAnsi="Times New Roman" w:cs="Times New Roman"/>
          <w:b/>
          <w:bCs/>
        </w:rPr>
      </w:pPr>
      <w:r>
        <w:rPr>
          <w:rFonts w:ascii="Times New Roman" w:hAnsi="Times New Roman" w:cs="Times New Roman"/>
          <w:b/>
          <w:bCs/>
        </w:rPr>
        <w:t>Good luck!</w:t>
      </w:r>
    </w:p>
    <w:p w14:paraId="1BA1FB03" w14:textId="77777777" w:rsidR="0066075A" w:rsidRDefault="0066075A" w:rsidP="000E50C7">
      <w:pPr>
        <w:rPr>
          <w:rFonts w:ascii="Times New Roman" w:hAnsi="Times New Roman" w:cs="Times New Roman"/>
          <w:b/>
          <w:bCs/>
        </w:rPr>
      </w:pPr>
    </w:p>
    <w:p w14:paraId="72F8AB97" w14:textId="77777777" w:rsidR="0066075A" w:rsidRDefault="0066075A" w:rsidP="000E50C7">
      <w:pPr>
        <w:rPr>
          <w:rFonts w:ascii="Times New Roman" w:hAnsi="Times New Roman" w:cs="Times New Roman"/>
          <w:b/>
          <w:bCs/>
        </w:rPr>
      </w:pPr>
    </w:p>
    <w:p w14:paraId="311BF45B" w14:textId="77777777" w:rsidR="0066075A" w:rsidRDefault="0066075A" w:rsidP="000E50C7">
      <w:pPr>
        <w:rPr>
          <w:rFonts w:ascii="Times New Roman" w:hAnsi="Times New Roman" w:cs="Times New Roman"/>
          <w:b/>
          <w:bCs/>
        </w:rPr>
      </w:pPr>
    </w:p>
    <w:p w14:paraId="1E6CDED4" w14:textId="77777777" w:rsidR="0066075A" w:rsidRDefault="0066075A" w:rsidP="000E50C7">
      <w:pPr>
        <w:rPr>
          <w:rFonts w:ascii="Times New Roman" w:hAnsi="Times New Roman" w:cs="Times New Roman"/>
          <w:b/>
          <w:bCs/>
        </w:rPr>
      </w:pPr>
    </w:p>
    <w:p w14:paraId="790D3E3A" w14:textId="77777777" w:rsidR="0066075A" w:rsidRDefault="0066075A" w:rsidP="000E50C7">
      <w:pPr>
        <w:rPr>
          <w:rFonts w:ascii="Times New Roman" w:hAnsi="Times New Roman" w:cs="Times New Roman"/>
          <w:b/>
          <w:bCs/>
        </w:rPr>
      </w:pPr>
    </w:p>
    <w:p w14:paraId="3E33AC8F" w14:textId="77777777" w:rsidR="0066075A" w:rsidRDefault="0066075A" w:rsidP="000E50C7">
      <w:pPr>
        <w:rPr>
          <w:rFonts w:ascii="Times New Roman" w:hAnsi="Times New Roman" w:cs="Times New Roman"/>
          <w:b/>
          <w:bCs/>
        </w:rPr>
      </w:pPr>
    </w:p>
    <w:p w14:paraId="23BA2F2D" w14:textId="0C1935DA" w:rsidR="00887CA0" w:rsidRDefault="00887CA0" w:rsidP="000E50C7">
      <w:pPr>
        <w:rPr>
          <w:rFonts w:ascii="Times New Roman" w:hAnsi="Times New Roman" w:cs="Times New Roman"/>
        </w:rPr>
      </w:pPr>
      <w:r>
        <w:rPr>
          <w:rFonts w:ascii="Times New Roman" w:hAnsi="Times New Roman" w:cs="Times New Roman"/>
          <w:b/>
          <w:bCs/>
        </w:rPr>
        <w:br/>
      </w:r>
    </w:p>
    <w:p w14:paraId="0576EC65" w14:textId="1AA6E576" w:rsidR="00BB2313" w:rsidRDefault="00E54DA9" w:rsidP="00BB2313">
      <w:pPr>
        <w:pStyle w:val="ListParagraph"/>
        <w:numPr>
          <w:ilvl w:val="0"/>
          <w:numId w:val="6"/>
        </w:numPr>
        <w:rPr>
          <w:rFonts w:ascii="Times New Roman" w:hAnsi="Times New Roman" w:cs="Times New Roman"/>
        </w:rPr>
      </w:pPr>
      <w:r>
        <w:rPr>
          <w:rFonts w:ascii="Times New Roman" w:hAnsi="Times New Roman" w:cs="Times New Roman"/>
          <w:i/>
          <w:iCs/>
        </w:rPr>
        <w:lastRenderedPageBreak/>
        <w:t xml:space="preserve">Mathis </w:t>
      </w:r>
      <w:r w:rsidR="00625DE8">
        <w:rPr>
          <w:rFonts w:ascii="Times New Roman" w:hAnsi="Times New Roman" w:cs="Times New Roman"/>
          <w:i/>
          <w:iCs/>
        </w:rPr>
        <w:t xml:space="preserve">Chemicals </w:t>
      </w:r>
      <w:r>
        <w:rPr>
          <w:rFonts w:ascii="Times New Roman" w:hAnsi="Times New Roman" w:cs="Times New Roman"/>
          <w:i/>
          <w:iCs/>
        </w:rPr>
        <w:t>et al. v</w:t>
      </w:r>
      <w:r w:rsidRPr="00D26CA9">
        <w:rPr>
          <w:rFonts w:ascii="Times New Roman" w:hAnsi="Times New Roman" w:cs="Times New Roman"/>
          <w:i/>
          <w:iCs/>
        </w:rPr>
        <w:t>.</w:t>
      </w:r>
      <w:r>
        <w:rPr>
          <w:rFonts w:ascii="Times New Roman" w:hAnsi="Times New Roman" w:cs="Times New Roman"/>
        </w:rPr>
        <w:t xml:space="preserve"> </w:t>
      </w:r>
      <w:r>
        <w:rPr>
          <w:rFonts w:ascii="Times New Roman" w:hAnsi="Times New Roman" w:cs="Times New Roman"/>
          <w:i/>
          <w:iCs/>
        </w:rPr>
        <w:t>Jone</w:t>
      </w:r>
      <w:r w:rsidR="00D26CA9">
        <w:rPr>
          <w:rFonts w:ascii="Times New Roman" w:hAnsi="Times New Roman" w:cs="Times New Roman"/>
          <w:i/>
          <w:iCs/>
        </w:rPr>
        <w:t>s, Administrator</w:t>
      </w:r>
      <w:r w:rsidR="00D26CA9">
        <w:rPr>
          <w:rFonts w:ascii="Times New Roman" w:hAnsi="Times New Roman" w:cs="Times New Roman"/>
        </w:rPr>
        <w:t>,</w:t>
      </w:r>
      <w:r>
        <w:rPr>
          <w:rFonts w:ascii="Times New Roman" w:hAnsi="Times New Roman" w:cs="Times New Roman"/>
        </w:rPr>
        <w:t xml:space="preserve"> 445 U.S. 200,203 (Supreme Court 1996) (finding that “dogs are the best animals on planet Earth”).</w:t>
      </w:r>
    </w:p>
    <w:p w14:paraId="5937555D" w14:textId="77777777" w:rsidR="00BB2313" w:rsidRPr="00BB2313" w:rsidRDefault="00BB2313" w:rsidP="00BB2313">
      <w:pPr>
        <w:pStyle w:val="ListParagraph"/>
        <w:rPr>
          <w:rFonts w:ascii="Times New Roman" w:hAnsi="Times New Roman" w:cs="Times New Roman"/>
        </w:rPr>
      </w:pPr>
    </w:p>
    <w:p w14:paraId="5AC89F7D" w14:textId="17570909" w:rsidR="00651AED" w:rsidRDefault="009D63B3" w:rsidP="00887CA0">
      <w:pPr>
        <w:pStyle w:val="ListParagraph"/>
        <w:numPr>
          <w:ilvl w:val="0"/>
          <w:numId w:val="6"/>
        </w:numPr>
        <w:rPr>
          <w:rFonts w:ascii="Times New Roman" w:hAnsi="Times New Roman" w:cs="Times New Roman"/>
        </w:rPr>
      </w:pPr>
      <w:r>
        <w:rPr>
          <w:rFonts w:ascii="Times New Roman" w:hAnsi="Times New Roman" w:cs="Times New Roman"/>
          <w:i/>
          <w:iCs/>
        </w:rPr>
        <w:t>See</w:t>
      </w:r>
      <w:r>
        <w:rPr>
          <w:rFonts w:ascii="Times New Roman" w:hAnsi="Times New Roman" w:cs="Times New Roman"/>
        </w:rPr>
        <w:t xml:space="preserve">, </w:t>
      </w:r>
      <w:r>
        <w:rPr>
          <w:rFonts w:ascii="Times New Roman" w:hAnsi="Times New Roman" w:cs="Times New Roman"/>
          <w:i/>
          <w:iCs/>
        </w:rPr>
        <w:t>e.g.</w:t>
      </w:r>
      <w:r>
        <w:rPr>
          <w:rFonts w:ascii="Times New Roman" w:hAnsi="Times New Roman" w:cs="Times New Roman"/>
        </w:rPr>
        <w:t xml:space="preserve">, </w:t>
      </w:r>
      <w:r w:rsidR="00625DE8">
        <w:rPr>
          <w:rFonts w:ascii="Times New Roman" w:hAnsi="Times New Roman" w:cs="Times New Roman"/>
        </w:rPr>
        <w:t xml:space="preserve">Cosmetic Works Co., Inc. v. Governor of the Commonwealth of Virginia, </w:t>
      </w:r>
      <w:r w:rsidR="007A115F">
        <w:rPr>
          <w:rFonts w:ascii="Times New Roman" w:hAnsi="Times New Roman" w:cs="Times New Roman"/>
        </w:rPr>
        <w:t>288</w:t>
      </w:r>
      <w:r w:rsidR="00625DE8">
        <w:rPr>
          <w:rFonts w:ascii="Times New Roman" w:hAnsi="Times New Roman" w:cs="Times New Roman"/>
        </w:rPr>
        <w:t xml:space="preserve"> </w:t>
      </w:r>
      <w:r w:rsidR="00115625">
        <w:rPr>
          <w:rFonts w:ascii="Times New Roman" w:hAnsi="Times New Roman" w:cs="Times New Roman"/>
        </w:rPr>
        <w:t>F.</w:t>
      </w:r>
      <w:r w:rsidR="007A115F">
        <w:rPr>
          <w:rFonts w:ascii="Times New Roman" w:hAnsi="Times New Roman" w:cs="Times New Roman"/>
        </w:rPr>
        <w:t xml:space="preserve"> </w:t>
      </w:r>
      <w:r w:rsidR="00115625">
        <w:rPr>
          <w:rFonts w:ascii="Times New Roman" w:hAnsi="Times New Roman" w:cs="Times New Roman"/>
        </w:rPr>
        <w:t>3d 208 (2nd Cir. 1999) (</w:t>
      </w:r>
      <w:r w:rsidR="00651AED">
        <w:rPr>
          <w:rFonts w:ascii="Times New Roman" w:hAnsi="Times New Roman" w:cs="Times New Roman"/>
        </w:rPr>
        <w:t>asserting</w:t>
      </w:r>
      <w:r w:rsidR="00115625">
        <w:rPr>
          <w:rFonts w:ascii="Times New Roman" w:hAnsi="Times New Roman" w:cs="Times New Roman"/>
        </w:rPr>
        <w:t xml:space="preserve"> that this Bluebook exam is required for write-on) (</w:t>
      </w:r>
      <w:r w:rsidR="00651AED">
        <w:rPr>
          <w:rFonts w:ascii="Times New Roman" w:hAnsi="Times New Roman" w:cs="Times New Roman"/>
        </w:rPr>
        <w:t>J. Mark Smith, concurring).</w:t>
      </w:r>
    </w:p>
    <w:p w14:paraId="5D9B5CBE" w14:textId="77777777" w:rsidR="00651AED" w:rsidRPr="00651AED" w:rsidRDefault="00651AED" w:rsidP="00651AED">
      <w:pPr>
        <w:pStyle w:val="ListParagraph"/>
        <w:rPr>
          <w:rFonts w:ascii="Times New Roman" w:hAnsi="Times New Roman" w:cs="Times New Roman"/>
        </w:rPr>
      </w:pPr>
    </w:p>
    <w:p w14:paraId="5F0A03F1" w14:textId="10C80A19" w:rsidR="00BB2313" w:rsidRDefault="00F22AF8" w:rsidP="00887CA0">
      <w:pPr>
        <w:pStyle w:val="ListParagraph"/>
        <w:numPr>
          <w:ilvl w:val="0"/>
          <w:numId w:val="6"/>
        </w:numPr>
        <w:rPr>
          <w:rFonts w:ascii="Times New Roman" w:hAnsi="Times New Roman" w:cs="Times New Roman"/>
        </w:rPr>
      </w:pPr>
      <w:r>
        <w:rPr>
          <w:rFonts w:ascii="Times New Roman" w:hAnsi="Times New Roman" w:cs="Times New Roman"/>
        </w:rPr>
        <w:t xml:space="preserve">Dr. Bob Ross, Mary West, and Bella Davis, “This Periodical is the best!”, </w:t>
      </w:r>
      <w:r w:rsidR="006B38A0">
        <w:rPr>
          <w:rFonts w:ascii="Times New Roman" w:hAnsi="Times New Roman" w:cs="Times New Roman"/>
        </w:rPr>
        <w:t xml:space="preserve">Commentary, </w:t>
      </w:r>
      <w:r w:rsidR="005A22E0">
        <w:rPr>
          <w:rFonts w:ascii="Times New Roman" w:hAnsi="Times New Roman" w:cs="Times New Roman"/>
        </w:rPr>
        <w:t>12 Cumberland Journal Public Policy 200, 209</w:t>
      </w:r>
      <w:r w:rsidR="006B38A0">
        <w:rPr>
          <w:rFonts w:ascii="Times New Roman" w:hAnsi="Times New Roman" w:cs="Times New Roman"/>
        </w:rPr>
        <w:t>–</w:t>
      </w:r>
      <w:r w:rsidR="005A22E0">
        <w:rPr>
          <w:rFonts w:ascii="Times New Roman" w:hAnsi="Times New Roman" w:cs="Times New Roman"/>
        </w:rPr>
        <w:t xml:space="preserve">211 </w:t>
      </w:r>
      <w:r w:rsidR="006B38A0">
        <w:rPr>
          <w:rFonts w:ascii="Times New Roman" w:hAnsi="Times New Roman" w:cs="Times New Roman"/>
        </w:rPr>
        <w:t>(January 5, 2025).</w:t>
      </w:r>
    </w:p>
    <w:p w14:paraId="0E36C7BB" w14:textId="77777777" w:rsidR="006B38A0" w:rsidRPr="006B38A0" w:rsidRDefault="006B38A0" w:rsidP="006B38A0">
      <w:pPr>
        <w:pStyle w:val="ListParagraph"/>
        <w:rPr>
          <w:rFonts w:ascii="Times New Roman" w:hAnsi="Times New Roman" w:cs="Times New Roman"/>
        </w:rPr>
      </w:pPr>
    </w:p>
    <w:p w14:paraId="2961FE8B" w14:textId="1A69E3FE" w:rsidR="00E54DA9" w:rsidRDefault="00866695" w:rsidP="00E54DA9">
      <w:pPr>
        <w:pStyle w:val="ListParagraph"/>
        <w:numPr>
          <w:ilvl w:val="0"/>
          <w:numId w:val="6"/>
        </w:numPr>
        <w:rPr>
          <w:rFonts w:ascii="Times New Roman" w:hAnsi="Times New Roman" w:cs="Times New Roman"/>
        </w:rPr>
      </w:pPr>
      <w:r>
        <w:rPr>
          <w:rFonts w:ascii="Times New Roman" w:hAnsi="Times New Roman" w:cs="Times New Roman"/>
          <w:i/>
          <w:iCs/>
        </w:rPr>
        <w:t>Mathis Chemicals et al. v</w:t>
      </w:r>
      <w:r w:rsidRPr="00D26CA9">
        <w:rPr>
          <w:rFonts w:ascii="Times New Roman" w:hAnsi="Times New Roman" w:cs="Times New Roman"/>
          <w:i/>
          <w:iCs/>
        </w:rPr>
        <w:t>.</w:t>
      </w:r>
      <w:r>
        <w:rPr>
          <w:rFonts w:ascii="Times New Roman" w:hAnsi="Times New Roman" w:cs="Times New Roman"/>
        </w:rPr>
        <w:t xml:space="preserve"> </w:t>
      </w:r>
      <w:r>
        <w:rPr>
          <w:rFonts w:ascii="Times New Roman" w:hAnsi="Times New Roman" w:cs="Times New Roman"/>
          <w:i/>
          <w:iCs/>
        </w:rPr>
        <w:t>Jones, Administrator</w:t>
      </w:r>
      <w:r>
        <w:rPr>
          <w:rFonts w:ascii="Times New Roman" w:hAnsi="Times New Roman" w:cs="Times New Roman"/>
        </w:rPr>
        <w:t xml:space="preserve">, 445 U.S. 200,204 (Supreme Court 1996); Jim </w:t>
      </w:r>
      <w:r w:rsidR="00913242">
        <w:rPr>
          <w:rFonts w:ascii="Times New Roman" w:hAnsi="Times New Roman" w:cs="Times New Roman"/>
        </w:rPr>
        <w:t>Jones</w:t>
      </w:r>
      <w:r>
        <w:rPr>
          <w:rFonts w:ascii="Times New Roman" w:hAnsi="Times New Roman" w:cs="Times New Roman"/>
        </w:rPr>
        <w:t xml:space="preserve">, </w:t>
      </w:r>
      <w:r>
        <w:rPr>
          <w:rFonts w:ascii="Times New Roman" w:hAnsi="Times New Roman" w:cs="Times New Roman"/>
          <w:i/>
          <w:iCs/>
        </w:rPr>
        <w:t>Why Mathis</w:t>
      </w:r>
      <w:r w:rsidR="00913242">
        <w:rPr>
          <w:rFonts w:ascii="Times New Roman" w:hAnsi="Times New Roman" w:cs="Times New Roman"/>
          <w:i/>
          <w:iCs/>
        </w:rPr>
        <w:t xml:space="preserve"> Chemicals</w:t>
      </w:r>
      <w:r>
        <w:rPr>
          <w:rFonts w:ascii="Times New Roman" w:hAnsi="Times New Roman" w:cs="Times New Roman"/>
          <w:i/>
          <w:iCs/>
        </w:rPr>
        <w:t xml:space="preserve"> </w:t>
      </w:r>
      <w:r w:rsidR="00BC5537">
        <w:rPr>
          <w:rFonts w:ascii="Times New Roman" w:hAnsi="Times New Roman" w:cs="Times New Roman"/>
          <w:i/>
          <w:iCs/>
        </w:rPr>
        <w:t>I</w:t>
      </w:r>
      <w:r>
        <w:rPr>
          <w:rFonts w:ascii="Times New Roman" w:hAnsi="Times New Roman" w:cs="Times New Roman"/>
          <w:i/>
          <w:iCs/>
        </w:rPr>
        <w:t>s the Worst Decision of Forever</w:t>
      </w:r>
      <w:r>
        <w:rPr>
          <w:rFonts w:ascii="Times New Roman" w:hAnsi="Times New Roman" w:cs="Times New Roman"/>
        </w:rPr>
        <w:t xml:space="preserve">, </w:t>
      </w:r>
      <w:r w:rsidR="00BC5537">
        <w:rPr>
          <w:rFonts w:ascii="Times New Roman" w:hAnsi="Times New Roman" w:cs="Times New Roman"/>
        </w:rPr>
        <w:t>Miami Magazine, March 17, 2026, 40, 40.</w:t>
      </w:r>
    </w:p>
    <w:p w14:paraId="5DD07F0B" w14:textId="77777777" w:rsidR="006941A9" w:rsidRPr="006941A9" w:rsidRDefault="006941A9" w:rsidP="006941A9">
      <w:pPr>
        <w:pStyle w:val="ListParagraph"/>
        <w:rPr>
          <w:rFonts w:ascii="Times New Roman" w:hAnsi="Times New Roman" w:cs="Times New Roman"/>
        </w:rPr>
      </w:pPr>
    </w:p>
    <w:p w14:paraId="56AA4972" w14:textId="2FF899B7" w:rsidR="006941A9" w:rsidRPr="00B85A26" w:rsidRDefault="006941A9" w:rsidP="00E54DA9">
      <w:pPr>
        <w:pStyle w:val="ListParagraph"/>
        <w:numPr>
          <w:ilvl w:val="0"/>
          <w:numId w:val="6"/>
        </w:numPr>
        <w:rPr>
          <w:rFonts w:ascii="Times New Roman" w:hAnsi="Times New Roman" w:cs="Times New Roman"/>
        </w:rPr>
      </w:pPr>
      <w:r>
        <w:rPr>
          <w:rFonts w:ascii="Times New Roman" w:hAnsi="Times New Roman" w:cs="Times New Roman"/>
          <w:i/>
          <w:iCs/>
        </w:rPr>
        <w:t>Id</w:t>
      </w:r>
      <w:r>
        <w:rPr>
          <w:rFonts w:ascii="Times New Roman" w:hAnsi="Times New Roman" w:cs="Times New Roman"/>
        </w:rPr>
        <w:t xml:space="preserve">. at 41. For </w:t>
      </w:r>
      <w:r w:rsidR="00B879A3">
        <w:rPr>
          <w:rFonts w:ascii="Times New Roman" w:hAnsi="Times New Roman" w:cs="Times New Roman"/>
        </w:rPr>
        <w:t xml:space="preserve">a more comprehensive analysis, </w:t>
      </w:r>
      <w:r w:rsidR="00B879A3">
        <w:rPr>
          <w:rFonts w:ascii="Times New Roman" w:hAnsi="Times New Roman" w:cs="Times New Roman"/>
          <w:i/>
          <w:iCs/>
        </w:rPr>
        <w:t xml:space="preserve">see </w:t>
      </w:r>
      <w:r w:rsidR="00B879A3">
        <w:rPr>
          <w:rFonts w:ascii="Times New Roman" w:hAnsi="Times New Roman" w:cs="Times New Roman"/>
        </w:rPr>
        <w:t>Part II.B.</w:t>
      </w:r>
      <w:r w:rsidR="00B85A26">
        <w:rPr>
          <w:rFonts w:ascii="Times New Roman" w:hAnsi="Times New Roman" w:cs="Times New Roman"/>
        </w:rPr>
        <w:t xml:space="preserve"> </w:t>
      </w:r>
      <w:r w:rsidR="00B85A26" w:rsidRPr="00B85A26">
        <w:rPr>
          <w:rFonts w:ascii="Times New Roman" w:hAnsi="Times New Roman" w:cs="Times New Roman"/>
          <w:color w:val="FFFFFF" w:themeColor="background1"/>
          <w:sz w:val="2"/>
          <w:szCs w:val="2"/>
        </w:rPr>
        <w:t>AI: change to “Section”</w:t>
      </w:r>
      <w:r w:rsidR="00B85A26" w:rsidRPr="00B85A26">
        <w:rPr>
          <w:rFonts w:ascii="Times New Roman" w:hAnsi="Times New Roman" w:cs="Times New Roman"/>
          <w:color w:val="FFFFFF" w:themeColor="background1"/>
        </w:rPr>
        <w:t xml:space="preserve"> </w:t>
      </w:r>
    </w:p>
    <w:p w14:paraId="26DF1CFB" w14:textId="77777777" w:rsidR="006941A9" w:rsidRPr="006941A9" w:rsidRDefault="006941A9" w:rsidP="006941A9">
      <w:pPr>
        <w:pStyle w:val="ListParagraph"/>
        <w:rPr>
          <w:rFonts w:ascii="Times New Roman" w:hAnsi="Times New Roman" w:cs="Times New Roman"/>
        </w:rPr>
      </w:pPr>
    </w:p>
    <w:p w14:paraId="28E2FBB5" w14:textId="1667203F" w:rsidR="006941A9" w:rsidRDefault="00B879A3" w:rsidP="00E54DA9">
      <w:pPr>
        <w:pStyle w:val="ListParagraph"/>
        <w:numPr>
          <w:ilvl w:val="0"/>
          <w:numId w:val="6"/>
        </w:numPr>
        <w:rPr>
          <w:rFonts w:ascii="Times New Roman" w:hAnsi="Times New Roman" w:cs="Times New Roman"/>
        </w:rPr>
      </w:pPr>
      <w:r>
        <w:rPr>
          <w:rFonts w:ascii="Times New Roman" w:hAnsi="Times New Roman" w:cs="Times New Roman"/>
        </w:rPr>
        <w:t>Restatement (Second) of Property at § 2</w:t>
      </w:r>
      <w:r w:rsidR="0049339E">
        <w:rPr>
          <w:rFonts w:ascii="Times New Roman" w:hAnsi="Times New Roman" w:cs="Times New Roman"/>
        </w:rPr>
        <w:t>–5 comment c (American Law Institute 1999).</w:t>
      </w:r>
    </w:p>
    <w:p w14:paraId="743D7B71" w14:textId="77777777" w:rsidR="0049339E" w:rsidRPr="0049339E" w:rsidRDefault="0049339E" w:rsidP="0049339E">
      <w:pPr>
        <w:pStyle w:val="ListParagraph"/>
        <w:rPr>
          <w:rFonts w:ascii="Times New Roman" w:hAnsi="Times New Roman" w:cs="Times New Roman"/>
        </w:rPr>
      </w:pPr>
    </w:p>
    <w:p w14:paraId="30D4F165" w14:textId="19C1ECBD" w:rsidR="0049339E" w:rsidRDefault="000538DF" w:rsidP="00E54DA9">
      <w:pPr>
        <w:pStyle w:val="ListParagraph"/>
        <w:numPr>
          <w:ilvl w:val="0"/>
          <w:numId w:val="6"/>
        </w:numPr>
        <w:rPr>
          <w:rFonts w:ascii="Times New Roman" w:hAnsi="Times New Roman" w:cs="Times New Roman"/>
        </w:rPr>
      </w:pPr>
      <w:r>
        <w:rPr>
          <w:rFonts w:ascii="Times New Roman" w:hAnsi="Times New Roman" w:cs="Times New Roman"/>
        </w:rPr>
        <w:t>Minnesota Statute § 90––20.</w:t>
      </w:r>
      <w:r w:rsidR="003D305E">
        <w:rPr>
          <w:rFonts w:ascii="Times New Roman" w:hAnsi="Times New Roman" w:cs="Times New Roman"/>
        </w:rPr>
        <w:t xml:space="preserve"> </w:t>
      </w:r>
      <w:r w:rsidR="003D305E">
        <w:rPr>
          <w:rFonts w:ascii="Times New Roman" w:hAnsi="Times New Roman" w:cs="Times New Roman"/>
          <w:i/>
          <w:iCs/>
        </w:rPr>
        <w:t xml:space="preserve">But see also </w:t>
      </w:r>
      <w:r w:rsidR="003D305E">
        <w:rPr>
          <w:rFonts w:ascii="Times New Roman" w:hAnsi="Times New Roman" w:cs="Times New Roman"/>
        </w:rPr>
        <w:t xml:space="preserve">Minnesota v. University of Texas, No. 00-00-CV-01, 2029 WL 1234567, at </w:t>
      </w:r>
      <w:r w:rsidR="005C0E35">
        <w:rPr>
          <w:rFonts w:ascii="Times New Roman" w:hAnsi="Times New Roman" w:cs="Times New Roman"/>
        </w:rPr>
        <w:t>4</w:t>
      </w:r>
      <w:r w:rsidR="003D305E">
        <w:rPr>
          <w:rFonts w:ascii="Times New Roman" w:hAnsi="Times New Roman" w:cs="Times New Roman"/>
        </w:rPr>
        <w:t xml:space="preserve"> (S.D. N.Y. </w:t>
      </w:r>
      <w:r w:rsidR="005C0E35">
        <w:rPr>
          <w:rFonts w:ascii="Times New Roman" w:hAnsi="Times New Roman" w:cs="Times New Roman"/>
        </w:rPr>
        <w:t>May 4, 2029) (“This Minnesota law is egregiously wrong … it should be struck down!”).</w:t>
      </w:r>
    </w:p>
    <w:p w14:paraId="4DAA5941" w14:textId="77777777" w:rsidR="005C0E35" w:rsidRPr="005C0E35" w:rsidRDefault="005C0E35" w:rsidP="005C0E35">
      <w:pPr>
        <w:pStyle w:val="ListParagraph"/>
        <w:rPr>
          <w:rFonts w:ascii="Times New Roman" w:hAnsi="Times New Roman" w:cs="Times New Roman"/>
        </w:rPr>
      </w:pPr>
    </w:p>
    <w:p w14:paraId="446ABB90" w14:textId="16E11217" w:rsidR="005C0E35" w:rsidRDefault="00131304" w:rsidP="00E54DA9">
      <w:pPr>
        <w:pStyle w:val="ListParagraph"/>
        <w:numPr>
          <w:ilvl w:val="0"/>
          <w:numId w:val="6"/>
        </w:numPr>
        <w:rPr>
          <w:rFonts w:ascii="Times New Roman" w:hAnsi="Times New Roman" w:cs="Times New Roman"/>
        </w:rPr>
      </w:pPr>
      <w:r>
        <w:rPr>
          <w:rFonts w:ascii="Times New Roman" w:hAnsi="Times New Roman" w:cs="Times New Roman"/>
        </w:rPr>
        <w:t xml:space="preserve">Georgetown Press, </w:t>
      </w:r>
      <w:r w:rsidRPr="00131304">
        <w:rPr>
          <w:rFonts w:ascii="Times New Roman" w:hAnsi="Times New Roman" w:cs="Times New Roman"/>
          <w:smallCaps/>
        </w:rPr>
        <w:t xml:space="preserve">The History of Alabama </w:t>
      </w:r>
      <w:r>
        <w:rPr>
          <w:rFonts w:ascii="Times New Roman" w:hAnsi="Times New Roman" w:cs="Times New Roman"/>
          <w:smallCaps/>
        </w:rPr>
        <w:t>Basketball</w:t>
      </w:r>
      <w:r w:rsidRPr="00131304">
        <w:rPr>
          <w:rFonts w:ascii="Times New Roman" w:hAnsi="Times New Roman" w:cs="Times New Roman"/>
          <w:smallCaps/>
        </w:rPr>
        <w:t xml:space="preserve">: </w:t>
      </w:r>
      <w:r>
        <w:rPr>
          <w:rFonts w:ascii="Times New Roman" w:hAnsi="Times New Roman" w:cs="Times New Roman"/>
          <w:smallCaps/>
        </w:rPr>
        <w:t>Why Alabama Will Win a National Championship Soon</w:t>
      </w:r>
      <w:r>
        <w:rPr>
          <w:rFonts w:ascii="Times New Roman" w:hAnsi="Times New Roman" w:cs="Times New Roman"/>
        </w:rPr>
        <w:t xml:space="preserve">, 260–64 (2026) (provides an explanation about </w:t>
      </w:r>
      <w:r w:rsidR="007A0729">
        <w:rPr>
          <w:rFonts w:ascii="Times New Roman" w:hAnsi="Times New Roman" w:cs="Times New Roman"/>
        </w:rPr>
        <w:t xml:space="preserve">the </w:t>
      </w:r>
      <w:r w:rsidR="007A0729">
        <w:rPr>
          <w:rFonts w:ascii="Times New Roman" w:hAnsi="Times New Roman" w:cs="Times New Roman"/>
          <w:i/>
          <w:iCs/>
        </w:rPr>
        <w:t>modus operandi</w:t>
      </w:r>
      <w:r w:rsidR="007A0729">
        <w:rPr>
          <w:rFonts w:ascii="Times New Roman" w:hAnsi="Times New Roman" w:cs="Times New Roman"/>
        </w:rPr>
        <w:t xml:space="preserve"> of successful Alabama teams).</w:t>
      </w:r>
      <w:r>
        <w:rPr>
          <w:rFonts w:ascii="Times New Roman" w:hAnsi="Times New Roman" w:cs="Times New Roman"/>
        </w:rPr>
        <w:t xml:space="preserve"> </w:t>
      </w:r>
    </w:p>
    <w:p w14:paraId="62A54EDE" w14:textId="77777777" w:rsidR="00A660AF" w:rsidRPr="00A660AF" w:rsidRDefault="00A660AF" w:rsidP="00A660AF">
      <w:pPr>
        <w:pStyle w:val="ListParagraph"/>
        <w:rPr>
          <w:rFonts w:ascii="Times New Roman" w:hAnsi="Times New Roman" w:cs="Times New Roman"/>
        </w:rPr>
      </w:pPr>
    </w:p>
    <w:p w14:paraId="4026183C" w14:textId="1F9EA643" w:rsidR="00E54DA9" w:rsidRDefault="00F75906" w:rsidP="00E54DA9">
      <w:pPr>
        <w:pStyle w:val="ListParagraph"/>
        <w:numPr>
          <w:ilvl w:val="0"/>
          <w:numId w:val="6"/>
        </w:numPr>
        <w:rPr>
          <w:rFonts w:ascii="Times New Roman" w:hAnsi="Times New Roman" w:cs="Times New Roman"/>
        </w:rPr>
      </w:pPr>
      <w:r>
        <w:rPr>
          <w:rFonts w:ascii="Times New Roman" w:hAnsi="Times New Roman" w:cs="Times New Roman"/>
          <w:i/>
          <w:iCs/>
        </w:rPr>
        <w:t xml:space="preserve">Taking This Bluebook Exam 101, </w:t>
      </w:r>
      <w:r w:rsidRPr="00D342E0">
        <w:rPr>
          <w:rFonts w:ascii="Times New Roman" w:hAnsi="Times New Roman" w:cs="Times New Roman"/>
          <w:smallCaps/>
        </w:rPr>
        <w:t>Business Insider Editorial</w:t>
      </w:r>
      <w:r>
        <w:rPr>
          <w:rFonts w:ascii="Times New Roman" w:hAnsi="Times New Roman" w:cs="Times New Roman"/>
        </w:rPr>
        <w:t xml:space="preserve"> (last visited </w:t>
      </w:r>
      <w:r w:rsidR="003D7FED">
        <w:rPr>
          <w:rFonts w:ascii="Times New Roman" w:hAnsi="Times New Roman" w:cs="Times New Roman"/>
        </w:rPr>
        <w:t xml:space="preserve">April 5, 2026), </w:t>
      </w:r>
      <w:r w:rsidR="008866D7" w:rsidRPr="008866D7">
        <w:rPr>
          <w:rFonts w:ascii="Times New Roman" w:hAnsi="Times New Roman" w:cs="Times New Roman"/>
        </w:rPr>
        <w:t>www.thisisafakeurl.com</w:t>
      </w:r>
      <w:r w:rsidR="008866D7">
        <w:rPr>
          <w:rFonts w:ascii="Times New Roman" w:hAnsi="Times New Roman" w:cs="Times New Roman"/>
        </w:rPr>
        <w:t xml:space="preserve">. </w:t>
      </w:r>
    </w:p>
    <w:p w14:paraId="7FA43BA0" w14:textId="77777777" w:rsidR="000967F8" w:rsidRPr="000967F8" w:rsidRDefault="000967F8" w:rsidP="000967F8">
      <w:pPr>
        <w:pStyle w:val="ListParagraph"/>
        <w:rPr>
          <w:rFonts w:ascii="Times New Roman" w:hAnsi="Times New Roman" w:cs="Times New Roman"/>
        </w:rPr>
      </w:pPr>
    </w:p>
    <w:p w14:paraId="2577CA9A" w14:textId="1FB1D4EE" w:rsidR="000967F8" w:rsidRPr="000967F8" w:rsidRDefault="000967F8" w:rsidP="000967F8">
      <w:pPr>
        <w:pStyle w:val="ListParagraph"/>
        <w:numPr>
          <w:ilvl w:val="0"/>
          <w:numId w:val="6"/>
        </w:numPr>
        <w:rPr>
          <w:rFonts w:ascii="Times New Roman" w:hAnsi="Times New Roman" w:cs="Times New Roman"/>
        </w:rPr>
      </w:pPr>
      <w:r>
        <w:rPr>
          <w:rFonts w:ascii="Times New Roman" w:hAnsi="Times New Roman" w:cs="Times New Roman"/>
        </w:rPr>
        <w:t>Dr. Bob Ross, Mary West, and Bella Davis, “This Periodical is the best!”, Commentary, 12 Cumberland Journal of Public Policy 200, 212 (January 5, 2025)</w:t>
      </w:r>
      <w:r w:rsidR="004D63FF">
        <w:rPr>
          <w:rFonts w:ascii="Times New Roman" w:hAnsi="Times New Roman" w:cs="Times New Roman"/>
        </w:rPr>
        <w:t xml:space="preserve">; Farm Service Agency Directive 99.9, </w:t>
      </w:r>
      <w:r w:rsidR="004D63FF">
        <w:rPr>
          <w:rFonts w:ascii="Times New Roman" w:hAnsi="Times New Roman" w:cs="Times New Roman"/>
          <w:i/>
          <w:iCs/>
        </w:rPr>
        <w:t>Farm More</w:t>
      </w:r>
      <w:r w:rsidR="004D63FF">
        <w:rPr>
          <w:rFonts w:ascii="Times New Roman" w:hAnsi="Times New Roman" w:cs="Times New Roman"/>
        </w:rPr>
        <w:t xml:space="preserve"> (U.S.D.A</w:t>
      </w:r>
      <w:r w:rsidR="00E51C06">
        <w:rPr>
          <w:rFonts w:ascii="Times New Roman" w:hAnsi="Times New Roman" w:cs="Times New Roman"/>
        </w:rPr>
        <w:t>.</w:t>
      </w:r>
      <w:r w:rsidR="004D63FF">
        <w:rPr>
          <w:rFonts w:ascii="Times New Roman" w:hAnsi="Times New Roman" w:cs="Times New Roman"/>
        </w:rPr>
        <w:t xml:space="preserve"> 2030).</w:t>
      </w:r>
    </w:p>
    <w:p w14:paraId="1C2B598B" w14:textId="53CF60B8" w:rsidR="00BB2313" w:rsidRPr="009D63B3" w:rsidRDefault="00BB2313" w:rsidP="009D63B3">
      <w:pPr>
        <w:rPr>
          <w:rFonts w:ascii="Times New Roman" w:hAnsi="Times New Roman" w:cs="Times New Roman"/>
        </w:rPr>
      </w:pPr>
    </w:p>
    <w:sectPr w:rsidR="00BB2313" w:rsidRPr="009D63B3">
      <w:headerReference w:type="default" r:id="rId8"/>
      <w:footerReference w:type="even" r:id="rId9"/>
      <w:footerReference w:type="default" r:id="rId10"/>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85D54A0" w14:textId="77777777" w:rsidR="005674CC" w:rsidRDefault="005674CC" w:rsidP="00BF6820">
      <w:pPr>
        <w:spacing w:after="0" w:line="240" w:lineRule="auto"/>
      </w:pPr>
      <w:r>
        <w:separator/>
      </w:r>
    </w:p>
  </w:endnote>
  <w:endnote w:type="continuationSeparator" w:id="0">
    <w:p w14:paraId="419A22A3" w14:textId="77777777" w:rsidR="005674CC" w:rsidRDefault="005674CC" w:rsidP="00BF682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Aptos">
    <w:panose1 w:val="020B0004020202020204"/>
    <w:charset w:val="00"/>
    <w:family w:val="swiss"/>
    <w:pitch w:val="variable"/>
    <w:sig w:usb0="20000287" w:usb1="00000003" w:usb2="00000000" w:usb3="00000000" w:csb0="0000019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Display">
    <w:panose1 w:val="020B0004020202020204"/>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941069765"/>
      <w:docPartObj>
        <w:docPartGallery w:val="Page Numbers (Bottom of Page)"/>
        <w:docPartUnique/>
      </w:docPartObj>
    </w:sdtPr>
    <w:sdtContent>
      <w:p w14:paraId="0BEB81CC" w14:textId="5FD41F70" w:rsidR="00BF6820" w:rsidRDefault="00BF6820" w:rsidP="00882DFA">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sdtContent>
  </w:sdt>
  <w:p w14:paraId="6FBEF5E0" w14:textId="77777777" w:rsidR="00BF6820" w:rsidRDefault="00BF6820">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1039814663"/>
      <w:docPartObj>
        <w:docPartGallery w:val="Page Numbers (Bottom of Page)"/>
        <w:docPartUnique/>
      </w:docPartObj>
    </w:sdtPr>
    <w:sdtEndPr>
      <w:rPr>
        <w:rStyle w:val="PageNumber"/>
        <w:rFonts w:ascii="Times New Roman" w:hAnsi="Times New Roman" w:cs="Times New Roman"/>
      </w:rPr>
    </w:sdtEndPr>
    <w:sdtContent>
      <w:p w14:paraId="5BA72040" w14:textId="2AEBD23B" w:rsidR="00BF6820" w:rsidRPr="00BF6820" w:rsidRDefault="00BF6820" w:rsidP="00882DFA">
        <w:pPr>
          <w:pStyle w:val="Footer"/>
          <w:framePr w:wrap="none" w:vAnchor="text" w:hAnchor="margin" w:xAlign="center" w:y="1"/>
          <w:rPr>
            <w:rStyle w:val="PageNumber"/>
            <w:rFonts w:ascii="Times New Roman" w:hAnsi="Times New Roman" w:cs="Times New Roman"/>
          </w:rPr>
        </w:pPr>
        <w:r w:rsidRPr="00BF6820">
          <w:rPr>
            <w:rStyle w:val="PageNumber"/>
            <w:rFonts w:ascii="Times New Roman" w:hAnsi="Times New Roman" w:cs="Times New Roman"/>
          </w:rPr>
          <w:fldChar w:fldCharType="begin"/>
        </w:r>
        <w:r w:rsidRPr="00BF6820">
          <w:rPr>
            <w:rStyle w:val="PageNumber"/>
            <w:rFonts w:ascii="Times New Roman" w:hAnsi="Times New Roman" w:cs="Times New Roman"/>
          </w:rPr>
          <w:instrText xml:space="preserve"> PAGE </w:instrText>
        </w:r>
        <w:r w:rsidRPr="00BF6820">
          <w:rPr>
            <w:rStyle w:val="PageNumber"/>
            <w:rFonts w:ascii="Times New Roman" w:hAnsi="Times New Roman" w:cs="Times New Roman"/>
          </w:rPr>
          <w:fldChar w:fldCharType="separate"/>
        </w:r>
        <w:r w:rsidRPr="00BF6820">
          <w:rPr>
            <w:rStyle w:val="PageNumber"/>
            <w:rFonts w:ascii="Times New Roman" w:hAnsi="Times New Roman" w:cs="Times New Roman"/>
            <w:noProof/>
          </w:rPr>
          <w:t>4</w:t>
        </w:r>
        <w:r w:rsidRPr="00BF6820">
          <w:rPr>
            <w:rStyle w:val="PageNumber"/>
            <w:rFonts w:ascii="Times New Roman" w:hAnsi="Times New Roman" w:cs="Times New Roman"/>
          </w:rPr>
          <w:fldChar w:fldCharType="end"/>
        </w:r>
      </w:p>
    </w:sdtContent>
  </w:sdt>
  <w:p w14:paraId="2A495DFB" w14:textId="77777777" w:rsidR="00BF6820" w:rsidRPr="00BF6820" w:rsidRDefault="00BF6820">
    <w:pPr>
      <w:pStyle w:val="Footer"/>
      <w:rPr>
        <w:rFonts w:ascii="Times New Roman" w:hAnsi="Times New Roman" w:cs="Times New Roman"/>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64D7767" w14:textId="77777777" w:rsidR="005674CC" w:rsidRDefault="005674CC" w:rsidP="00BF6820">
      <w:pPr>
        <w:spacing w:after="0" w:line="240" w:lineRule="auto"/>
      </w:pPr>
      <w:r>
        <w:separator/>
      </w:r>
    </w:p>
  </w:footnote>
  <w:footnote w:type="continuationSeparator" w:id="0">
    <w:p w14:paraId="09BD2638" w14:textId="77777777" w:rsidR="005674CC" w:rsidRDefault="005674CC" w:rsidP="00BF682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6F93814" w14:textId="1E13C7EF" w:rsidR="00BF6820" w:rsidRPr="00BF6820" w:rsidRDefault="00BF6820" w:rsidP="00BF6820">
    <w:pPr>
      <w:pStyle w:val="Header"/>
      <w:jc w:val="right"/>
      <w:rPr>
        <w:rFonts w:ascii="Times New Roman" w:hAnsi="Times New Roman" w:cs="Times New Roman"/>
      </w:rPr>
    </w:pPr>
    <w:r>
      <w:rPr>
        <w:rFonts w:ascii="Times New Roman" w:hAnsi="Times New Roman" w:cs="Times New Roman"/>
        <w:b/>
        <w:bCs/>
      </w:rPr>
      <w:t xml:space="preserve">EXAM ID: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32442A8"/>
    <w:multiLevelType w:val="hybridMultilevel"/>
    <w:tmpl w:val="06FA1E34"/>
    <w:lvl w:ilvl="0" w:tplc="FFFFFFFF">
      <w:start w:val="1"/>
      <w:numFmt w:val="decimal"/>
      <w:lvlText w:val="%1."/>
      <w:lvlJc w:val="left"/>
      <w:pPr>
        <w:ind w:left="720" w:hanging="360"/>
      </w:pPr>
    </w:lvl>
    <w:lvl w:ilvl="1" w:tplc="FFFFFFFF">
      <w:start w:val="1"/>
      <w:numFmt w:val="lowerLetter"/>
      <w:lvlText w:val="%2."/>
      <w:lvlJc w:val="left"/>
      <w:pPr>
        <w:ind w:left="1440" w:hanging="360"/>
      </w:pPr>
    </w:lvl>
    <w:lvl w:ilvl="2" w:tplc="FFFFFFFF">
      <w:start w:val="1"/>
      <w:numFmt w:val="lowerRoman"/>
      <w:lvlText w:val="%3."/>
      <w:lvlJc w:val="right"/>
      <w:pPr>
        <w:ind w:left="2160" w:hanging="180"/>
      </w:pPr>
    </w:lvl>
    <w:lvl w:ilvl="3" w:tplc="FFFFFFFF">
      <w:start w:val="1"/>
      <w:numFmt w:val="decimal"/>
      <w:lvlText w:val="%4."/>
      <w:lvlJc w:val="left"/>
      <w:pPr>
        <w:ind w:left="2880" w:hanging="360"/>
      </w:pPr>
    </w:lvl>
    <w:lvl w:ilvl="4" w:tplc="FFFFFFFF">
      <w:start w:val="1"/>
      <w:numFmt w:val="lowerLetter"/>
      <w:lvlText w:val="%5."/>
      <w:lvlJc w:val="left"/>
      <w:pPr>
        <w:ind w:left="3600" w:hanging="360"/>
      </w:pPr>
    </w:lvl>
    <w:lvl w:ilvl="5" w:tplc="FFFFFFFF">
      <w:start w:val="1"/>
      <w:numFmt w:val="lowerRoman"/>
      <w:lvlText w:val="%6."/>
      <w:lvlJc w:val="right"/>
      <w:pPr>
        <w:ind w:left="4320" w:hanging="180"/>
      </w:pPr>
    </w:lvl>
    <w:lvl w:ilvl="6" w:tplc="FFFFFFFF">
      <w:start w:val="1"/>
      <w:numFmt w:val="decimal"/>
      <w:lvlText w:val="%7."/>
      <w:lvlJc w:val="left"/>
      <w:pPr>
        <w:ind w:left="5040" w:hanging="360"/>
      </w:pPr>
    </w:lvl>
    <w:lvl w:ilvl="7" w:tplc="FFFFFFFF">
      <w:start w:val="1"/>
      <w:numFmt w:val="lowerLetter"/>
      <w:lvlText w:val="%8."/>
      <w:lvlJc w:val="left"/>
      <w:pPr>
        <w:ind w:left="5760" w:hanging="360"/>
      </w:pPr>
    </w:lvl>
    <w:lvl w:ilvl="8" w:tplc="FFFFFFFF">
      <w:start w:val="1"/>
      <w:numFmt w:val="lowerRoman"/>
      <w:lvlText w:val="%9."/>
      <w:lvlJc w:val="right"/>
      <w:pPr>
        <w:ind w:left="6480" w:hanging="180"/>
      </w:pPr>
    </w:lvl>
  </w:abstractNum>
  <w:abstractNum w:abstractNumId="1" w15:restartNumberingAfterBreak="0">
    <w:nsid w:val="285B6F72"/>
    <w:multiLevelType w:val="hybridMultilevel"/>
    <w:tmpl w:val="06FA1E34"/>
    <w:lvl w:ilvl="0" w:tplc="FFFFFFFF">
      <w:start w:val="1"/>
      <w:numFmt w:val="decimal"/>
      <w:lvlText w:val="%1."/>
      <w:lvlJc w:val="left"/>
      <w:pPr>
        <w:ind w:left="720" w:hanging="360"/>
      </w:pPr>
    </w:lvl>
    <w:lvl w:ilvl="1" w:tplc="FFFFFFFF">
      <w:start w:val="1"/>
      <w:numFmt w:val="lowerLetter"/>
      <w:lvlText w:val="%2."/>
      <w:lvlJc w:val="left"/>
      <w:pPr>
        <w:ind w:left="1440" w:hanging="360"/>
      </w:pPr>
    </w:lvl>
    <w:lvl w:ilvl="2" w:tplc="FFFFFFFF">
      <w:start w:val="1"/>
      <w:numFmt w:val="lowerRoman"/>
      <w:lvlText w:val="%3."/>
      <w:lvlJc w:val="right"/>
      <w:pPr>
        <w:ind w:left="2160" w:hanging="180"/>
      </w:pPr>
    </w:lvl>
    <w:lvl w:ilvl="3" w:tplc="FFFFFFFF">
      <w:start w:val="1"/>
      <w:numFmt w:val="decimal"/>
      <w:lvlText w:val="%4."/>
      <w:lvlJc w:val="left"/>
      <w:pPr>
        <w:ind w:left="2880" w:hanging="360"/>
      </w:pPr>
    </w:lvl>
    <w:lvl w:ilvl="4" w:tplc="FFFFFFFF">
      <w:start w:val="1"/>
      <w:numFmt w:val="lowerLetter"/>
      <w:lvlText w:val="%5."/>
      <w:lvlJc w:val="left"/>
      <w:pPr>
        <w:ind w:left="3600" w:hanging="360"/>
      </w:pPr>
    </w:lvl>
    <w:lvl w:ilvl="5" w:tplc="FFFFFFFF">
      <w:start w:val="1"/>
      <w:numFmt w:val="lowerRoman"/>
      <w:lvlText w:val="%6."/>
      <w:lvlJc w:val="right"/>
      <w:pPr>
        <w:ind w:left="4320" w:hanging="180"/>
      </w:pPr>
    </w:lvl>
    <w:lvl w:ilvl="6" w:tplc="FFFFFFFF">
      <w:start w:val="1"/>
      <w:numFmt w:val="decimal"/>
      <w:lvlText w:val="%7."/>
      <w:lvlJc w:val="left"/>
      <w:pPr>
        <w:ind w:left="5040" w:hanging="360"/>
      </w:pPr>
    </w:lvl>
    <w:lvl w:ilvl="7" w:tplc="FFFFFFFF">
      <w:start w:val="1"/>
      <w:numFmt w:val="lowerLetter"/>
      <w:lvlText w:val="%8."/>
      <w:lvlJc w:val="left"/>
      <w:pPr>
        <w:ind w:left="5760" w:hanging="360"/>
      </w:pPr>
    </w:lvl>
    <w:lvl w:ilvl="8" w:tplc="FFFFFFFF">
      <w:start w:val="1"/>
      <w:numFmt w:val="lowerRoman"/>
      <w:lvlText w:val="%9."/>
      <w:lvlJc w:val="right"/>
      <w:pPr>
        <w:ind w:left="6480" w:hanging="180"/>
      </w:pPr>
    </w:lvl>
  </w:abstractNum>
  <w:abstractNum w:abstractNumId="2" w15:restartNumberingAfterBreak="0">
    <w:nsid w:val="3EF20D13"/>
    <w:multiLevelType w:val="hybridMultilevel"/>
    <w:tmpl w:val="06FA1E34"/>
    <w:lvl w:ilvl="0" w:tplc="A16C3B44">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3" w15:restartNumberingAfterBreak="0">
    <w:nsid w:val="40857B48"/>
    <w:multiLevelType w:val="hybridMultilevel"/>
    <w:tmpl w:val="5608DBEA"/>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4BCA4189"/>
    <w:multiLevelType w:val="hybridMultilevel"/>
    <w:tmpl w:val="069286AE"/>
    <w:lvl w:ilvl="0" w:tplc="89E478D6">
      <w:start w:val="1"/>
      <w:numFmt w:val="bullet"/>
      <w:lvlText w:val=""/>
      <w:lvlJc w:val="left"/>
      <w:pPr>
        <w:ind w:left="1080" w:hanging="360"/>
      </w:pPr>
      <w:rPr>
        <w:rFonts w:ascii="Symbol" w:eastAsiaTheme="minorHAnsi" w:hAnsi="Symbol"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 w15:restartNumberingAfterBreak="0">
    <w:nsid w:val="4E39301B"/>
    <w:multiLevelType w:val="hybridMultilevel"/>
    <w:tmpl w:val="06FA1E34"/>
    <w:lvl w:ilvl="0" w:tplc="FFFFFFFF">
      <w:start w:val="1"/>
      <w:numFmt w:val="decimal"/>
      <w:lvlText w:val="%1."/>
      <w:lvlJc w:val="left"/>
      <w:pPr>
        <w:ind w:left="720" w:hanging="360"/>
      </w:pPr>
    </w:lvl>
    <w:lvl w:ilvl="1" w:tplc="FFFFFFFF">
      <w:start w:val="1"/>
      <w:numFmt w:val="lowerLetter"/>
      <w:lvlText w:val="%2."/>
      <w:lvlJc w:val="left"/>
      <w:pPr>
        <w:ind w:left="1440" w:hanging="360"/>
      </w:pPr>
    </w:lvl>
    <w:lvl w:ilvl="2" w:tplc="FFFFFFFF">
      <w:start w:val="1"/>
      <w:numFmt w:val="lowerRoman"/>
      <w:lvlText w:val="%3."/>
      <w:lvlJc w:val="right"/>
      <w:pPr>
        <w:ind w:left="2160" w:hanging="180"/>
      </w:pPr>
    </w:lvl>
    <w:lvl w:ilvl="3" w:tplc="FFFFFFFF">
      <w:start w:val="1"/>
      <w:numFmt w:val="decimal"/>
      <w:lvlText w:val="%4."/>
      <w:lvlJc w:val="left"/>
      <w:pPr>
        <w:ind w:left="2880" w:hanging="360"/>
      </w:pPr>
    </w:lvl>
    <w:lvl w:ilvl="4" w:tplc="FFFFFFFF">
      <w:start w:val="1"/>
      <w:numFmt w:val="lowerLetter"/>
      <w:lvlText w:val="%5."/>
      <w:lvlJc w:val="left"/>
      <w:pPr>
        <w:ind w:left="3600" w:hanging="360"/>
      </w:pPr>
    </w:lvl>
    <w:lvl w:ilvl="5" w:tplc="FFFFFFFF">
      <w:start w:val="1"/>
      <w:numFmt w:val="lowerRoman"/>
      <w:lvlText w:val="%6."/>
      <w:lvlJc w:val="right"/>
      <w:pPr>
        <w:ind w:left="4320" w:hanging="180"/>
      </w:pPr>
    </w:lvl>
    <w:lvl w:ilvl="6" w:tplc="FFFFFFFF">
      <w:start w:val="1"/>
      <w:numFmt w:val="decimal"/>
      <w:lvlText w:val="%7."/>
      <w:lvlJc w:val="left"/>
      <w:pPr>
        <w:ind w:left="5040" w:hanging="360"/>
      </w:pPr>
    </w:lvl>
    <w:lvl w:ilvl="7" w:tplc="FFFFFFFF">
      <w:start w:val="1"/>
      <w:numFmt w:val="lowerLetter"/>
      <w:lvlText w:val="%8."/>
      <w:lvlJc w:val="left"/>
      <w:pPr>
        <w:ind w:left="5760" w:hanging="360"/>
      </w:pPr>
    </w:lvl>
    <w:lvl w:ilvl="8" w:tplc="FFFFFFFF">
      <w:start w:val="1"/>
      <w:numFmt w:val="lowerRoman"/>
      <w:lvlText w:val="%9."/>
      <w:lvlJc w:val="right"/>
      <w:pPr>
        <w:ind w:left="6480" w:hanging="180"/>
      </w:pPr>
    </w:lvl>
  </w:abstractNum>
  <w:abstractNum w:abstractNumId="6" w15:restartNumberingAfterBreak="0">
    <w:nsid w:val="7ABF3B2A"/>
    <w:multiLevelType w:val="hybridMultilevel"/>
    <w:tmpl w:val="06FA1E34"/>
    <w:lvl w:ilvl="0" w:tplc="FFFFFFFF">
      <w:start w:val="1"/>
      <w:numFmt w:val="decimal"/>
      <w:lvlText w:val="%1."/>
      <w:lvlJc w:val="left"/>
      <w:pPr>
        <w:ind w:left="720" w:hanging="360"/>
      </w:pPr>
    </w:lvl>
    <w:lvl w:ilvl="1" w:tplc="FFFFFFFF">
      <w:start w:val="1"/>
      <w:numFmt w:val="lowerLetter"/>
      <w:lvlText w:val="%2."/>
      <w:lvlJc w:val="left"/>
      <w:pPr>
        <w:ind w:left="1440" w:hanging="360"/>
      </w:pPr>
    </w:lvl>
    <w:lvl w:ilvl="2" w:tplc="FFFFFFFF">
      <w:start w:val="1"/>
      <w:numFmt w:val="lowerRoman"/>
      <w:lvlText w:val="%3."/>
      <w:lvlJc w:val="right"/>
      <w:pPr>
        <w:ind w:left="2160" w:hanging="180"/>
      </w:pPr>
    </w:lvl>
    <w:lvl w:ilvl="3" w:tplc="FFFFFFFF">
      <w:start w:val="1"/>
      <w:numFmt w:val="decimal"/>
      <w:lvlText w:val="%4."/>
      <w:lvlJc w:val="left"/>
      <w:pPr>
        <w:ind w:left="2880" w:hanging="360"/>
      </w:pPr>
    </w:lvl>
    <w:lvl w:ilvl="4" w:tplc="FFFFFFFF">
      <w:start w:val="1"/>
      <w:numFmt w:val="lowerLetter"/>
      <w:lvlText w:val="%5."/>
      <w:lvlJc w:val="left"/>
      <w:pPr>
        <w:ind w:left="3600" w:hanging="360"/>
      </w:pPr>
    </w:lvl>
    <w:lvl w:ilvl="5" w:tplc="FFFFFFFF">
      <w:start w:val="1"/>
      <w:numFmt w:val="lowerRoman"/>
      <w:lvlText w:val="%6."/>
      <w:lvlJc w:val="right"/>
      <w:pPr>
        <w:ind w:left="4320" w:hanging="180"/>
      </w:pPr>
    </w:lvl>
    <w:lvl w:ilvl="6" w:tplc="FFFFFFFF">
      <w:start w:val="1"/>
      <w:numFmt w:val="decimal"/>
      <w:lvlText w:val="%7."/>
      <w:lvlJc w:val="left"/>
      <w:pPr>
        <w:ind w:left="5040" w:hanging="360"/>
      </w:pPr>
    </w:lvl>
    <w:lvl w:ilvl="7" w:tplc="FFFFFFFF">
      <w:start w:val="1"/>
      <w:numFmt w:val="lowerLetter"/>
      <w:lvlText w:val="%8."/>
      <w:lvlJc w:val="left"/>
      <w:pPr>
        <w:ind w:left="5760" w:hanging="360"/>
      </w:pPr>
    </w:lvl>
    <w:lvl w:ilvl="8" w:tplc="FFFFFFFF">
      <w:start w:val="1"/>
      <w:numFmt w:val="lowerRoman"/>
      <w:lvlText w:val="%9."/>
      <w:lvlJc w:val="right"/>
      <w:pPr>
        <w:ind w:left="6480" w:hanging="180"/>
      </w:pPr>
    </w:lvl>
  </w:abstractNum>
  <w:abstractNum w:abstractNumId="7" w15:restartNumberingAfterBreak="0">
    <w:nsid w:val="7C0B038C"/>
    <w:multiLevelType w:val="hybridMultilevel"/>
    <w:tmpl w:val="06FA1E34"/>
    <w:lvl w:ilvl="0" w:tplc="FFFFFFFF">
      <w:start w:val="1"/>
      <w:numFmt w:val="decimal"/>
      <w:lvlText w:val="%1."/>
      <w:lvlJc w:val="left"/>
      <w:pPr>
        <w:ind w:left="720" w:hanging="360"/>
      </w:pPr>
    </w:lvl>
    <w:lvl w:ilvl="1" w:tplc="FFFFFFFF">
      <w:start w:val="1"/>
      <w:numFmt w:val="lowerLetter"/>
      <w:lvlText w:val="%2."/>
      <w:lvlJc w:val="left"/>
      <w:pPr>
        <w:ind w:left="1440" w:hanging="360"/>
      </w:pPr>
    </w:lvl>
    <w:lvl w:ilvl="2" w:tplc="FFFFFFFF">
      <w:start w:val="1"/>
      <w:numFmt w:val="lowerRoman"/>
      <w:lvlText w:val="%3."/>
      <w:lvlJc w:val="right"/>
      <w:pPr>
        <w:ind w:left="2160" w:hanging="180"/>
      </w:pPr>
    </w:lvl>
    <w:lvl w:ilvl="3" w:tplc="FFFFFFFF">
      <w:start w:val="1"/>
      <w:numFmt w:val="decimal"/>
      <w:lvlText w:val="%4."/>
      <w:lvlJc w:val="left"/>
      <w:pPr>
        <w:ind w:left="2880" w:hanging="360"/>
      </w:pPr>
    </w:lvl>
    <w:lvl w:ilvl="4" w:tplc="FFFFFFFF">
      <w:start w:val="1"/>
      <w:numFmt w:val="lowerLetter"/>
      <w:lvlText w:val="%5."/>
      <w:lvlJc w:val="left"/>
      <w:pPr>
        <w:ind w:left="3600" w:hanging="360"/>
      </w:pPr>
    </w:lvl>
    <w:lvl w:ilvl="5" w:tplc="FFFFFFFF">
      <w:start w:val="1"/>
      <w:numFmt w:val="lowerRoman"/>
      <w:lvlText w:val="%6."/>
      <w:lvlJc w:val="right"/>
      <w:pPr>
        <w:ind w:left="4320" w:hanging="180"/>
      </w:pPr>
    </w:lvl>
    <w:lvl w:ilvl="6" w:tplc="FFFFFFFF">
      <w:start w:val="1"/>
      <w:numFmt w:val="decimal"/>
      <w:lvlText w:val="%7."/>
      <w:lvlJc w:val="left"/>
      <w:pPr>
        <w:ind w:left="5040" w:hanging="360"/>
      </w:pPr>
    </w:lvl>
    <w:lvl w:ilvl="7" w:tplc="FFFFFFFF">
      <w:start w:val="1"/>
      <w:numFmt w:val="lowerLetter"/>
      <w:lvlText w:val="%8."/>
      <w:lvlJc w:val="left"/>
      <w:pPr>
        <w:ind w:left="5760" w:hanging="360"/>
      </w:pPr>
    </w:lvl>
    <w:lvl w:ilvl="8" w:tplc="FFFFFFFF">
      <w:start w:val="1"/>
      <w:numFmt w:val="lowerRoman"/>
      <w:lvlText w:val="%9."/>
      <w:lvlJc w:val="right"/>
      <w:pPr>
        <w:ind w:left="6480" w:hanging="180"/>
      </w:pPr>
    </w:lvl>
  </w:abstractNum>
  <w:num w:numId="1" w16cid:durableId="1733189341">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16cid:durableId="122309647">
    <w:abstractNumId w:val="4"/>
  </w:num>
  <w:num w:numId="3" w16cid:durableId="1529296791">
    <w:abstractNumId w:val="2"/>
  </w:num>
  <w:num w:numId="4" w16cid:durableId="1283682261">
    <w:abstractNumId w:val="7"/>
  </w:num>
  <w:num w:numId="5" w16cid:durableId="1848399799">
    <w:abstractNumId w:val="0"/>
  </w:num>
  <w:num w:numId="6" w16cid:durableId="2030642123">
    <w:abstractNumId w:val="6"/>
  </w:num>
  <w:num w:numId="7" w16cid:durableId="1448547890">
    <w:abstractNumId w:val="3"/>
  </w:num>
  <w:num w:numId="8" w16cid:durableId="780687006">
    <w:abstractNumId w:val="1"/>
  </w:num>
  <w:num w:numId="9" w16cid:durableId="688339143">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9"/>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E50C7"/>
    <w:rsid w:val="00015FB3"/>
    <w:rsid w:val="00017E80"/>
    <w:rsid w:val="0003131D"/>
    <w:rsid w:val="00042CF6"/>
    <w:rsid w:val="00047EEB"/>
    <w:rsid w:val="0005038A"/>
    <w:rsid w:val="000538DF"/>
    <w:rsid w:val="00057C29"/>
    <w:rsid w:val="000611DE"/>
    <w:rsid w:val="00061B60"/>
    <w:rsid w:val="000655FC"/>
    <w:rsid w:val="000713AC"/>
    <w:rsid w:val="00072C49"/>
    <w:rsid w:val="00073243"/>
    <w:rsid w:val="000746D3"/>
    <w:rsid w:val="00077413"/>
    <w:rsid w:val="00081004"/>
    <w:rsid w:val="00082C6F"/>
    <w:rsid w:val="000967F8"/>
    <w:rsid w:val="000A3CF0"/>
    <w:rsid w:val="000A651C"/>
    <w:rsid w:val="000B154B"/>
    <w:rsid w:val="000D1971"/>
    <w:rsid w:val="000E50C7"/>
    <w:rsid w:val="000F2E4D"/>
    <w:rsid w:val="00112297"/>
    <w:rsid w:val="0011479B"/>
    <w:rsid w:val="00115625"/>
    <w:rsid w:val="00127B97"/>
    <w:rsid w:val="00130D68"/>
    <w:rsid w:val="00130E76"/>
    <w:rsid w:val="00130EFC"/>
    <w:rsid w:val="00131304"/>
    <w:rsid w:val="0013295B"/>
    <w:rsid w:val="0013524A"/>
    <w:rsid w:val="00135FD4"/>
    <w:rsid w:val="00142E21"/>
    <w:rsid w:val="001453E1"/>
    <w:rsid w:val="0014607C"/>
    <w:rsid w:val="001663FD"/>
    <w:rsid w:val="00166C62"/>
    <w:rsid w:val="001A670A"/>
    <w:rsid w:val="001B36B7"/>
    <w:rsid w:val="001C54BA"/>
    <w:rsid w:val="001C65A2"/>
    <w:rsid w:val="001C6840"/>
    <w:rsid w:val="001D2B40"/>
    <w:rsid w:val="001D78C7"/>
    <w:rsid w:val="00200E01"/>
    <w:rsid w:val="00204544"/>
    <w:rsid w:val="00205ED4"/>
    <w:rsid w:val="00211C4B"/>
    <w:rsid w:val="00223600"/>
    <w:rsid w:val="00224CAD"/>
    <w:rsid w:val="00245660"/>
    <w:rsid w:val="002469EC"/>
    <w:rsid w:val="00250711"/>
    <w:rsid w:val="00251490"/>
    <w:rsid w:val="002644E0"/>
    <w:rsid w:val="002800CC"/>
    <w:rsid w:val="00282CFC"/>
    <w:rsid w:val="00290CD5"/>
    <w:rsid w:val="0029363D"/>
    <w:rsid w:val="002A127B"/>
    <w:rsid w:val="002A4299"/>
    <w:rsid w:val="002B1780"/>
    <w:rsid w:val="002C1D31"/>
    <w:rsid w:val="002C2C70"/>
    <w:rsid w:val="002D5477"/>
    <w:rsid w:val="002E0129"/>
    <w:rsid w:val="002E160B"/>
    <w:rsid w:val="00310BEA"/>
    <w:rsid w:val="003116E4"/>
    <w:rsid w:val="00321275"/>
    <w:rsid w:val="00331855"/>
    <w:rsid w:val="00335155"/>
    <w:rsid w:val="00337766"/>
    <w:rsid w:val="00350AE5"/>
    <w:rsid w:val="00353D9B"/>
    <w:rsid w:val="00361B60"/>
    <w:rsid w:val="00363346"/>
    <w:rsid w:val="00376F08"/>
    <w:rsid w:val="003855C3"/>
    <w:rsid w:val="003B253B"/>
    <w:rsid w:val="003D305E"/>
    <w:rsid w:val="003D3DC7"/>
    <w:rsid w:val="003D3E40"/>
    <w:rsid w:val="003D7FED"/>
    <w:rsid w:val="003F68A0"/>
    <w:rsid w:val="00405655"/>
    <w:rsid w:val="004075AA"/>
    <w:rsid w:val="00417C12"/>
    <w:rsid w:val="00417D5A"/>
    <w:rsid w:val="0042334B"/>
    <w:rsid w:val="00424C2D"/>
    <w:rsid w:val="004279E4"/>
    <w:rsid w:val="00434AF2"/>
    <w:rsid w:val="004612C3"/>
    <w:rsid w:val="004624A6"/>
    <w:rsid w:val="004624C8"/>
    <w:rsid w:val="00464D28"/>
    <w:rsid w:val="00472B54"/>
    <w:rsid w:val="0047418C"/>
    <w:rsid w:val="004844E6"/>
    <w:rsid w:val="0048662B"/>
    <w:rsid w:val="004912AA"/>
    <w:rsid w:val="0049147F"/>
    <w:rsid w:val="004927E3"/>
    <w:rsid w:val="0049339E"/>
    <w:rsid w:val="00495D06"/>
    <w:rsid w:val="00497830"/>
    <w:rsid w:val="004A08B8"/>
    <w:rsid w:val="004A240A"/>
    <w:rsid w:val="004B5608"/>
    <w:rsid w:val="004C3B8C"/>
    <w:rsid w:val="004C620F"/>
    <w:rsid w:val="004D59C0"/>
    <w:rsid w:val="004D63FF"/>
    <w:rsid w:val="004E397D"/>
    <w:rsid w:val="004E670B"/>
    <w:rsid w:val="004E6BDD"/>
    <w:rsid w:val="004F01D8"/>
    <w:rsid w:val="00500B68"/>
    <w:rsid w:val="00515FC4"/>
    <w:rsid w:val="00523D94"/>
    <w:rsid w:val="005379DD"/>
    <w:rsid w:val="0054424A"/>
    <w:rsid w:val="005444DD"/>
    <w:rsid w:val="005508F7"/>
    <w:rsid w:val="00552AED"/>
    <w:rsid w:val="00560A12"/>
    <w:rsid w:val="005674CC"/>
    <w:rsid w:val="00572F35"/>
    <w:rsid w:val="005739D7"/>
    <w:rsid w:val="00574508"/>
    <w:rsid w:val="005863E0"/>
    <w:rsid w:val="00586F3B"/>
    <w:rsid w:val="00587761"/>
    <w:rsid w:val="005919A4"/>
    <w:rsid w:val="005A22E0"/>
    <w:rsid w:val="005B56DA"/>
    <w:rsid w:val="005C0E35"/>
    <w:rsid w:val="005C2994"/>
    <w:rsid w:val="005C6DBD"/>
    <w:rsid w:val="005D1B3E"/>
    <w:rsid w:val="005E738C"/>
    <w:rsid w:val="005E7A9F"/>
    <w:rsid w:val="005F7DB0"/>
    <w:rsid w:val="0060107E"/>
    <w:rsid w:val="00604FE6"/>
    <w:rsid w:val="00612653"/>
    <w:rsid w:val="00612B56"/>
    <w:rsid w:val="00617C3B"/>
    <w:rsid w:val="00625DE8"/>
    <w:rsid w:val="00631935"/>
    <w:rsid w:val="006321BB"/>
    <w:rsid w:val="00651AED"/>
    <w:rsid w:val="0066075A"/>
    <w:rsid w:val="00663904"/>
    <w:rsid w:val="00670BD5"/>
    <w:rsid w:val="00685F39"/>
    <w:rsid w:val="00693A91"/>
    <w:rsid w:val="006941A9"/>
    <w:rsid w:val="006A01CD"/>
    <w:rsid w:val="006B1780"/>
    <w:rsid w:val="006B1B35"/>
    <w:rsid w:val="006B38A0"/>
    <w:rsid w:val="006D6988"/>
    <w:rsid w:val="006E416A"/>
    <w:rsid w:val="006F3C5B"/>
    <w:rsid w:val="00700E9E"/>
    <w:rsid w:val="007069ED"/>
    <w:rsid w:val="007136A0"/>
    <w:rsid w:val="007136F6"/>
    <w:rsid w:val="007216A2"/>
    <w:rsid w:val="00722477"/>
    <w:rsid w:val="00727C19"/>
    <w:rsid w:val="0074170C"/>
    <w:rsid w:val="00754F1F"/>
    <w:rsid w:val="00757B11"/>
    <w:rsid w:val="00765426"/>
    <w:rsid w:val="00770C90"/>
    <w:rsid w:val="007724DC"/>
    <w:rsid w:val="00774425"/>
    <w:rsid w:val="00775D86"/>
    <w:rsid w:val="007872E2"/>
    <w:rsid w:val="00791D73"/>
    <w:rsid w:val="007A0729"/>
    <w:rsid w:val="007A115F"/>
    <w:rsid w:val="007A3E9E"/>
    <w:rsid w:val="007A613E"/>
    <w:rsid w:val="007B1BF3"/>
    <w:rsid w:val="007B63F5"/>
    <w:rsid w:val="007D1D2B"/>
    <w:rsid w:val="007D6BE1"/>
    <w:rsid w:val="007E06A0"/>
    <w:rsid w:val="00800503"/>
    <w:rsid w:val="00816D47"/>
    <w:rsid w:val="008333AE"/>
    <w:rsid w:val="00835A84"/>
    <w:rsid w:val="0084237A"/>
    <w:rsid w:val="00866695"/>
    <w:rsid w:val="008866D7"/>
    <w:rsid w:val="00887CA0"/>
    <w:rsid w:val="008B775F"/>
    <w:rsid w:val="008D5769"/>
    <w:rsid w:val="008D6FF8"/>
    <w:rsid w:val="00900C37"/>
    <w:rsid w:val="009061FE"/>
    <w:rsid w:val="00913242"/>
    <w:rsid w:val="009134BC"/>
    <w:rsid w:val="00915095"/>
    <w:rsid w:val="0092412C"/>
    <w:rsid w:val="00927049"/>
    <w:rsid w:val="00951EDF"/>
    <w:rsid w:val="0095578C"/>
    <w:rsid w:val="0098094F"/>
    <w:rsid w:val="00981301"/>
    <w:rsid w:val="00997651"/>
    <w:rsid w:val="00997FF5"/>
    <w:rsid w:val="009A6A5E"/>
    <w:rsid w:val="009B722B"/>
    <w:rsid w:val="009C4AAE"/>
    <w:rsid w:val="009C7B6D"/>
    <w:rsid w:val="009D4236"/>
    <w:rsid w:val="009D63B3"/>
    <w:rsid w:val="009E15DE"/>
    <w:rsid w:val="009E3967"/>
    <w:rsid w:val="009E5D47"/>
    <w:rsid w:val="00A01121"/>
    <w:rsid w:val="00A14A13"/>
    <w:rsid w:val="00A43478"/>
    <w:rsid w:val="00A50AC9"/>
    <w:rsid w:val="00A53E6E"/>
    <w:rsid w:val="00A56563"/>
    <w:rsid w:val="00A660AF"/>
    <w:rsid w:val="00A663C2"/>
    <w:rsid w:val="00A80C5A"/>
    <w:rsid w:val="00A833D1"/>
    <w:rsid w:val="00A9169C"/>
    <w:rsid w:val="00A94201"/>
    <w:rsid w:val="00AA34CE"/>
    <w:rsid w:val="00AB4FF2"/>
    <w:rsid w:val="00AC5B3D"/>
    <w:rsid w:val="00AD61F2"/>
    <w:rsid w:val="00AD7958"/>
    <w:rsid w:val="00AE5851"/>
    <w:rsid w:val="00AF6BA3"/>
    <w:rsid w:val="00B24331"/>
    <w:rsid w:val="00B51B58"/>
    <w:rsid w:val="00B6137C"/>
    <w:rsid w:val="00B647A4"/>
    <w:rsid w:val="00B85A26"/>
    <w:rsid w:val="00B879A3"/>
    <w:rsid w:val="00B920A7"/>
    <w:rsid w:val="00BB2313"/>
    <w:rsid w:val="00BC4495"/>
    <w:rsid w:val="00BC5537"/>
    <w:rsid w:val="00BD38D7"/>
    <w:rsid w:val="00BE33E7"/>
    <w:rsid w:val="00BF572B"/>
    <w:rsid w:val="00BF6585"/>
    <w:rsid w:val="00BF6820"/>
    <w:rsid w:val="00BF692B"/>
    <w:rsid w:val="00C0263A"/>
    <w:rsid w:val="00C07754"/>
    <w:rsid w:val="00C1376B"/>
    <w:rsid w:val="00C605DB"/>
    <w:rsid w:val="00C63188"/>
    <w:rsid w:val="00C82481"/>
    <w:rsid w:val="00C873DA"/>
    <w:rsid w:val="00C96E8D"/>
    <w:rsid w:val="00C975D3"/>
    <w:rsid w:val="00CC4518"/>
    <w:rsid w:val="00CD292E"/>
    <w:rsid w:val="00CE67F5"/>
    <w:rsid w:val="00CE6C07"/>
    <w:rsid w:val="00CF38E2"/>
    <w:rsid w:val="00CF5567"/>
    <w:rsid w:val="00D06794"/>
    <w:rsid w:val="00D14F70"/>
    <w:rsid w:val="00D16290"/>
    <w:rsid w:val="00D26CA9"/>
    <w:rsid w:val="00D303B9"/>
    <w:rsid w:val="00D333D2"/>
    <w:rsid w:val="00D342E0"/>
    <w:rsid w:val="00D37482"/>
    <w:rsid w:val="00D410EA"/>
    <w:rsid w:val="00D41BEC"/>
    <w:rsid w:val="00D431D2"/>
    <w:rsid w:val="00D50147"/>
    <w:rsid w:val="00D552B4"/>
    <w:rsid w:val="00D61D77"/>
    <w:rsid w:val="00D83FC8"/>
    <w:rsid w:val="00D85BF0"/>
    <w:rsid w:val="00D92561"/>
    <w:rsid w:val="00DA4805"/>
    <w:rsid w:val="00DB0A25"/>
    <w:rsid w:val="00DC6FED"/>
    <w:rsid w:val="00DC7D98"/>
    <w:rsid w:val="00DE38B3"/>
    <w:rsid w:val="00DE78DA"/>
    <w:rsid w:val="00E12138"/>
    <w:rsid w:val="00E275E8"/>
    <w:rsid w:val="00E41A1F"/>
    <w:rsid w:val="00E43831"/>
    <w:rsid w:val="00E43CB8"/>
    <w:rsid w:val="00E51C06"/>
    <w:rsid w:val="00E54DA9"/>
    <w:rsid w:val="00E62DF7"/>
    <w:rsid w:val="00E6438B"/>
    <w:rsid w:val="00E70E08"/>
    <w:rsid w:val="00E84A0F"/>
    <w:rsid w:val="00E864EA"/>
    <w:rsid w:val="00E903FD"/>
    <w:rsid w:val="00EB0B4B"/>
    <w:rsid w:val="00EB4472"/>
    <w:rsid w:val="00EB5CF3"/>
    <w:rsid w:val="00EB68CF"/>
    <w:rsid w:val="00EC112C"/>
    <w:rsid w:val="00EC2412"/>
    <w:rsid w:val="00ED6C3D"/>
    <w:rsid w:val="00EF7246"/>
    <w:rsid w:val="00F109B8"/>
    <w:rsid w:val="00F148B7"/>
    <w:rsid w:val="00F22AF8"/>
    <w:rsid w:val="00F45E21"/>
    <w:rsid w:val="00F479D9"/>
    <w:rsid w:val="00F51741"/>
    <w:rsid w:val="00F64E6C"/>
    <w:rsid w:val="00F75906"/>
    <w:rsid w:val="00F834E8"/>
    <w:rsid w:val="00F95DB2"/>
    <w:rsid w:val="00F95F75"/>
    <w:rsid w:val="00FA14FC"/>
    <w:rsid w:val="00FA27FF"/>
    <w:rsid w:val="00FB3AAD"/>
    <w:rsid w:val="00FC753D"/>
    <w:rsid w:val="00FD0F88"/>
    <w:rsid w:val="00FD734A"/>
    <w:rsid w:val="00FD77DA"/>
    <w:rsid w:val="00FE1898"/>
    <w:rsid w:val="00FE1D2C"/>
    <w:rsid w:val="00FE3D7B"/>
    <w:rsid w:val="00FE6FD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DC44CE5"/>
  <w15:chartTrackingRefBased/>
  <w15:docId w15:val="{9E481F74-6E79-3844-96C1-6E88F80ED24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E50C7"/>
  </w:style>
  <w:style w:type="paragraph" w:styleId="Heading1">
    <w:name w:val="heading 1"/>
    <w:basedOn w:val="Normal"/>
    <w:next w:val="Normal"/>
    <w:link w:val="Heading1Char"/>
    <w:uiPriority w:val="9"/>
    <w:qFormat/>
    <w:rsid w:val="000E50C7"/>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0E50C7"/>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0E50C7"/>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0E50C7"/>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0E50C7"/>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0E50C7"/>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0E50C7"/>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0E50C7"/>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0E50C7"/>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E50C7"/>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0E50C7"/>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0E50C7"/>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0E50C7"/>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0E50C7"/>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0E50C7"/>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0E50C7"/>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0E50C7"/>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0E50C7"/>
    <w:rPr>
      <w:rFonts w:eastAsiaTheme="majorEastAsia" w:cstheme="majorBidi"/>
      <w:color w:val="272727" w:themeColor="text1" w:themeTint="D8"/>
    </w:rPr>
  </w:style>
  <w:style w:type="paragraph" w:styleId="Title">
    <w:name w:val="Title"/>
    <w:basedOn w:val="Normal"/>
    <w:next w:val="Normal"/>
    <w:link w:val="TitleChar"/>
    <w:uiPriority w:val="10"/>
    <w:qFormat/>
    <w:rsid w:val="000E50C7"/>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0E50C7"/>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0E50C7"/>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0E50C7"/>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0E50C7"/>
    <w:pPr>
      <w:spacing w:before="160"/>
      <w:jc w:val="center"/>
    </w:pPr>
    <w:rPr>
      <w:i/>
      <w:iCs/>
      <w:color w:val="404040" w:themeColor="text1" w:themeTint="BF"/>
    </w:rPr>
  </w:style>
  <w:style w:type="character" w:customStyle="1" w:styleId="QuoteChar">
    <w:name w:val="Quote Char"/>
    <w:basedOn w:val="DefaultParagraphFont"/>
    <w:link w:val="Quote"/>
    <w:uiPriority w:val="29"/>
    <w:rsid w:val="000E50C7"/>
    <w:rPr>
      <w:i/>
      <w:iCs/>
      <w:color w:val="404040" w:themeColor="text1" w:themeTint="BF"/>
    </w:rPr>
  </w:style>
  <w:style w:type="paragraph" w:styleId="ListParagraph">
    <w:name w:val="List Paragraph"/>
    <w:basedOn w:val="Normal"/>
    <w:uiPriority w:val="34"/>
    <w:qFormat/>
    <w:rsid w:val="000E50C7"/>
    <w:pPr>
      <w:ind w:left="720"/>
      <w:contextualSpacing/>
    </w:pPr>
  </w:style>
  <w:style w:type="character" w:styleId="IntenseEmphasis">
    <w:name w:val="Intense Emphasis"/>
    <w:basedOn w:val="DefaultParagraphFont"/>
    <w:uiPriority w:val="21"/>
    <w:qFormat/>
    <w:rsid w:val="000E50C7"/>
    <w:rPr>
      <w:i/>
      <w:iCs/>
      <w:color w:val="0F4761" w:themeColor="accent1" w:themeShade="BF"/>
    </w:rPr>
  </w:style>
  <w:style w:type="paragraph" w:styleId="IntenseQuote">
    <w:name w:val="Intense Quote"/>
    <w:basedOn w:val="Normal"/>
    <w:next w:val="Normal"/>
    <w:link w:val="IntenseQuoteChar"/>
    <w:uiPriority w:val="30"/>
    <w:qFormat/>
    <w:rsid w:val="000E50C7"/>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0E50C7"/>
    <w:rPr>
      <w:i/>
      <w:iCs/>
      <w:color w:val="0F4761" w:themeColor="accent1" w:themeShade="BF"/>
    </w:rPr>
  </w:style>
  <w:style w:type="character" w:styleId="IntenseReference">
    <w:name w:val="Intense Reference"/>
    <w:basedOn w:val="DefaultParagraphFont"/>
    <w:uiPriority w:val="32"/>
    <w:qFormat/>
    <w:rsid w:val="000E50C7"/>
    <w:rPr>
      <w:b/>
      <w:bCs/>
      <w:smallCaps/>
      <w:color w:val="0F4761" w:themeColor="accent1" w:themeShade="BF"/>
      <w:spacing w:val="5"/>
    </w:rPr>
  </w:style>
  <w:style w:type="character" w:styleId="Hyperlink">
    <w:name w:val="Hyperlink"/>
    <w:basedOn w:val="DefaultParagraphFont"/>
    <w:uiPriority w:val="99"/>
    <w:unhideWhenUsed/>
    <w:rsid w:val="008866D7"/>
    <w:rPr>
      <w:color w:val="467886" w:themeColor="hyperlink"/>
      <w:u w:val="single"/>
    </w:rPr>
  </w:style>
  <w:style w:type="character" w:styleId="UnresolvedMention">
    <w:name w:val="Unresolved Mention"/>
    <w:basedOn w:val="DefaultParagraphFont"/>
    <w:uiPriority w:val="99"/>
    <w:semiHidden/>
    <w:unhideWhenUsed/>
    <w:rsid w:val="008866D7"/>
    <w:rPr>
      <w:color w:val="605E5C"/>
      <w:shd w:val="clear" w:color="auto" w:fill="E1DFDD"/>
    </w:rPr>
  </w:style>
  <w:style w:type="character" w:styleId="FollowedHyperlink">
    <w:name w:val="FollowedHyperlink"/>
    <w:basedOn w:val="DefaultParagraphFont"/>
    <w:uiPriority w:val="99"/>
    <w:semiHidden/>
    <w:unhideWhenUsed/>
    <w:rsid w:val="008866D7"/>
    <w:rPr>
      <w:color w:val="96607D" w:themeColor="followedHyperlink"/>
      <w:u w:val="single"/>
    </w:rPr>
  </w:style>
  <w:style w:type="paragraph" w:styleId="Header">
    <w:name w:val="header"/>
    <w:basedOn w:val="Normal"/>
    <w:link w:val="HeaderChar"/>
    <w:uiPriority w:val="99"/>
    <w:unhideWhenUsed/>
    <w:rsid w:val="00BF6820"/>
    <w:pPr>
      <w:tabs>
        <w:tab w:val="center" w:pos="4680"/>
        <w:tab w:val="right" w:pos="9360"/>
      </w:tabs>
      <w:spacing w:after="0" w:line="240" w:lineRule="auto"/>
    </w:pPr>
  </w:style>
  <w:style w:type="character" w:customStyle="1" w:styleId="HeaderChar">
    <w:name w:val="Header Char"/>
    <w:basedOn w:val="DefaultParagraphFont"/>
    <w:link w:val="Header"/>
    <w:uiPriority w:val="99"/>
    <w:rsid w:val="00BF6820"/>
  </w:style>
  <w:style w:type="paragraph" w:styleId="Footer">
    <w:name w:val="footer"/>
    <w:basedOn w:val="Normal"/>
    <w:link w:val="FooterChar"/>
    <w:uiPriority w:val="99"/>
    <w:unhideWhenUsed/>
    <w:rsid w:val="00BF6820"/>
    <w:pPr>
      <w:tabs>
        <w:tab w:val="center" w:pos="4680"/>
        <w:tab w:val="right" w:pos="9360"/>
      </w:tabs>
      <w:spacing w:after="0" w:line="240" w:lineRule="auto"/>
    </w:pPr>
  </w:style>
  <w:style w:type="character" w:customStyle="1" w:styleId="FooterChar">
    <w:name w:val="Footer Char"/>
    <w:basedOn w:val="DefaultParagraphFont"/>
    <w:link w:val="Footer"/>
    <w:uiPriority w:val="99"/>
    <w:rsid w:val="00BF6820"/>
  </w:style>
  <w:style w:type="character" w:styleId="PageNumber">
    <w:name w:val="page number"/>
    <w:basedOn w:val="DefaultParagraphFont"/>
    <w:uiPriority w:val="99"/>
    <w:semiHidden/>
    <w:unhideWhenUsed/>
    <w:rsid w:val="00BF682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C5E17FE-FA60-334A-B752-166578005A9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217</TotalTime>
  <Pages>4</Pages>
  <Words>1167</Words>
  <Characters>5727</Characters>
  <Application>Microsoft Office Word</Application>
  <DocSecurity>0</DocSecurity>
  <Lines>124</Lines>
  <Paragraphs>54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6861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20</cp:revision>
  <dcterms:created xsi:type="dcterms:W3CDTF">2025-12-24T16:22:00Z</dcterms:created>
  <dcterms:modified xsi:type="dcterms:W3CDTF">2026-05-02T03:17:00Z</dcterms:modified>
</cp:coreProperties>
</file>